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8E" w:rsidRPr="00AB25CF" w:rsidRDefault="008114A6" w:rsidP="00A75585">
      <w:pPr>
        <w:autoSpaceDE w:val="0"/>
        <w:autoSpaceDN w:val="0"/>
        <w:adjustRightInd w:val="0"/>
        <w:jc w:val="center"/>
        <w:rPr>
          <w:b/>
          <w:sz w:val="22"/>
          <w:szCs w:val="22"/>
        </w:rPr>
      </w:pPr>
      <w:r>
        <w:rPr>
          <w:b/>
          <w:sz w:val="22"/>
          <w:szCs w:val="22"/>
        </w:rPr>
        <w:t xml:space="preserve">Regional research of </w:t>
      </w:r>
      <w:r w:rsidR="00F8678E" w:rsidRPr="00AB25CF">
        <w:rPr>
          <w:b/>
          <w:sz w:val="22"/>
          <w:szCs w:val="22"/>
        </w:rPr>
        <w:t xml:space="preserve">Transparency International </w:t>
      </w:r>
      <w:r>
        <w:rPr>
          <w:b/>
          <w:sz w:val="22"/>
          <w:szCs w:val="22"/>
        </w:rPr>
        <w:t xml:space="preserve">on </w:t>
      </w:r>
      <w:r w:rsidR="00A75585">
        <w:rPr>
          <w:b/>
          <w:sz w:val="22"/>
          <w:szCs w:val="22"/>
        </w:rPr>
        <w:t xml:space="preserve">election campaigns’ </w:t>
      </w:r>
      <w:r>
        <w:rPr>
          <w:b/>
          <w:sz w:val="22"/>
          <w:szCs w:val="22"/>
        </w:rPr>
        <w:t xml:space="preserve">financing </w:t>
      </w:r>
    </w:p>
    <w:p w:rsidR="00F8678E" w:rsidRPr="00AB25CF" w:rsidRDefault="00F8678E" w:rsidP="00F8678E">
      <w:pPr>
        <w:autoSpaceDE w:val="0"/>
        <w:autoSpaceDN w:val="0"/>
        <w:adjustRightInd w:val="0"/>
        <w:jc w:val="both"/>
        <w:rPr>
          <w:b/>
          <w:sz w:val="22"/>
          <w:szCs w:val="22"/>
        </w:rPr>
      </w:pPr>
    </w:p>
    <w:p w:rsidR="00F8678E" w:rsidRPr="00AB25CF" w:rsidRDefault="008114A6" w:rsidP="00F8678E">
      <w:pPr>
        <w:autoSpaceDE w:val="0"/>
        <w:autoSpaceDN w:val="0"/>
        <w:adjustRightInd w:val="0"/>
        <w:jc w:val="both"/>
        <w:rPr>
          <w:b/>
          <w:sz w:val="22"/>
          <w:szCs w:val="22"/>
        </w:rPr>
      </w:pPr>
      <w:r>
        <w:rPr>
          <w:b/>
          <w:sz w:val="22"/>
          <w:szCs w:val="22"/>
        </w:rPr>
        <w:t xml:space="preserve">WHAT IS </w:t>
      </w:r>
      <w:r w:rsidR="00F8678E" w:rsidRPr="00AB25CF">
        <w:rPr>
          <w:b/>
          <w:sz w:val="22"/>
          <w:szCs w:val="22"/>
        </w:rPr>
        <w:t>CRINIS</w:t>
      </w:r>
      <w:r>
        <w:rPr>
          <w:b/>
          <w:sz w:val="22"/>
          <w:szCs w:val="22"/>
        </w:rPr>
        <w:t xml:space="preserve"> RESERCH</w:t>
      </w:r>
    </w:p>
    <w:p w:rsidR="00F8678E" w:rsidRPr="00AB25CF" w:rsidRDefault="00F8678E" w:rsidP="00F8678E">
      <w:pPr>
        <w:autoSpaceDE w:val="0"/>
        <w:autoSpaceDN w:val="0"/>
        <w:adjustRightInd w:val="0"/>
        <w:jc w:val="both"/>
        <w:rPr>
          <w:sz w:val="22"/>
          <w:szCs w:val="22"/>
        </w:rPr>
      </w:pPr>
    </w:p>
    <w:p w:rsidR="00F8678E" w:rsidRPr="00AB25CF" w:rsidRDefault="00F8678E" w:rsidP="00F8678E">
      <w:pPr>
        <w:autoSpaceDE w:val="0"/>
        <w:autoSpaceDN w:val="0"/>
        <w:adjustRightInd w:val="0"/>
        <w:jc w:val="both"/>
        <w:rPr>
          <w:sz w:val="22"/>
          <w:szCs w:val="22"/>
        </w:rPr>
      </w:pPr>
      <w:r w:rsidRPr="00AB25CF">
        <w:rPr>
          <w:sz w:val="22"/>
          <w:szCs w:val="22"/>
        </w:rPr>
        <w:t xml:space="preserve">CRINIS </w:t>
      </w:r>
      <w:r w:rsidR="0058596E">
        <w:rPr>
          <w:sz w:val="22"/>
          <w:szCs w:val="22"/>
        </w:rPr>
        <w:t>research was created by</w:t>
      </w:r>
      <w:r w:rsidRPr="00AB25CF">
        <w:rPr>
          <w:sz w:val="22"/>
          <w:szCs w:val="22"/>
        </w:rPr>
        <w:t xml:space="preserve"> Transparency International. </w:t>
      </w:r>
      <w:r w:rsidR="0058596E">
        <w:rPr>
          <w:sz w:val="22"/>
          <w:szCs w:val="22"/>
        </w:rPr>
        <w:t xml:space="preserve">Research comprehends estimation of </w:t>
      </w:r>
      <w:r w:rsidRPr="00AB25CF">
        <w:rPr>
          <w:sz w:val="22"/>
          <w:szCs w:val="22"/>
        </w:rPr>
        <w:t xml:space="preserve"> 75 </w:t>
      </w:r>
      <w:r w:rsidR="0058596E">
        <w:rPr>
          <w:sz w:val="22"/>
          <w:szCs w:val="22"/>
        </w:rPr>
        <w:t>indicators that comprehend regulations and their implementation in practice</w:t>
      </w:r>
      <w:r w:rsidRPr="00AB25CF">
        <w:rPr>
          <w:sz w:val="22"/>
          <w:szCs w:val="22"/>
        </w:rPr>
        <w:t xml:space="preserve">. </w:t>
      </w:r>
      <w:r w:rsidR="0058596E">
        <w:rPr>
          <w:sz w:val="22"/>
          <w:szCs w:val="22"/>
        </w:rPr>
        <w:t xml:space="preserve">The goal is to determine how much </w:t>
      </w:r>
      <w:r w:rsidR="00C135F9">
        <w:rPr>
          <w:sz w:val="22"/>
          <w:szCs w:val="22"/>
        </w:rPr>
        <w:t xml:space="preserve">the system of campaign </w:t>
      </w:r>
      <w:r w:rsidR="0058596E">
        <w:rPr>
          <w:sz w:val="22"/>
          <w:szCs w:val="22"/>
        </w:rPr>
        <w:t xml:space="preserve">financing </w:t>
      </w:r>
      <w:r w:rsidR="00C135F9">
        <w:rPr>
          <w:sz w:val="22"/>
          <w:szCs w:val="22"/>
        </w:rPr>
        <w:t xml:space="preserve">is </w:t>
      </w:r>
      <w:r w:rsidR="0058596E">
        <w:rPr>
          <w:sz w:val="22"/>
          <w:szCs w:val="22"/>
        </w:rPr>
        <w:t>immune to corruption</w:t>
      </w:r>
      <w:r w:rsidR="00C135F9">
        <w:rPr>
          <w:sz w:val="22"/>
          <w:szCs w:val="22"/>
        </w:rPr>
        <w:t>. Research comprehends estimation of quality of regulations</w:t>
      </w:r>
      <w:r w:rsidRPr="00AB25CF">
        <w:rPr>
          <w:sz w:val="22"/>
          <w:szCs w:val="22"/>
        </w:rPr>
        <w:t xml:space="preserve">, </w:t>
      </w:r>
      <w:r w:rsidR="00C135F9">
        <w:rPr>
          <w:sz w:val="22"/>
          <w:szCs w:val="22"/>
        </w:rPr>
        <w:t>financial reports of election participants and control organs and is based on expert analysis</w:t>
      </w:r>
      <w:r w:rsidRPr="00AB25CF">
        <w:rPr>
          <w:sz w:val="22"/>
          <w:szCs w:val="22"/>
        </w:rPr>
        <w:t xml:space="preserve">, </w:t>
      </w:r>
      <w:r w:rsidR="00C135F9">
        <w:rPr>
          <w:sz w:val="22"/>
          <w:szCs w:val="22"/>
        </w:rPr>
        <w:t xml:space="preserve">interviews with representatives of all relevant institutions and groups </w:t>
      </w:r>
      <w:r w:rsidRPr="00AB25CF">
        <w:rPr>
          <w:sz w:val="22"/>
          <w:szCs w:val="22"/>
        </w:rPr>
        <w:t>(</w:t>
      </w:r>
      <w:r w:rsidR="00C135F9">
        <w:rPr>
          <w:sz w:val="22"/>
          <w:szCs w:val="22"/>
        </w:rPr>
        <w:t>experts</w:t>
      </w:r>
      <w:r w:rsidRPr="00AB25CF">
        <w:rPr>
          <w:sz w:val="22"/>
          <w:szCs w:val="22"/>
        </w:rPr>
        <w:t xml:space="preserve">, </w:t>
      </w:r>
      <w:r w:rsidR="00C135F9">
        <w:rPr>
          <w:sz w:val="22"/>
          <w:szCs w:val="22"/>
        </w:rPr>
        <w:t>party representatives</w:t>
      </w:r>
      <w:r w:rsidRPr="00AB25CF">
        <w:rPr>
          <w:sz w:val="22"/>
          <w:szCs w:val="22"/>
        </w:rPr>
        <w:t xml:space="preserve">, </w:t>
      </w:r>
      <w:r w:rsidR="00C135F9">
        <w:rPr>
          <w:sz w:val="22"/>
          <w:szCs w:val="22"/>
        </w:rPr>
        <w:t>state officials</w:t>
      </w:r>
      <w:r w:rsidRPr="00AB25CF">
        <w:rPr>
          <w:sz w:val="22"/>
          <w:szCs w:val="22"/>
        </w:rPr>
        <w:t xml:space="preserve">, </w:t>
      </w:r>
      <w:r w:rsidR="00C135F9">
        <w:rPr>
          <w:sz w:val="22"/>
          <w:szCs w:val="22"/>
        </w:rPr>
        <w:t>journalists etc</w:t>
      </w:r>
      <w:r w:rsidRPr="00AB25CF">
        <w:rPr>
          <w:sz w:val="22"/>
          <w:szCs w:val="22"/>
        </w:rPr>
        <w:t>.)</w:t>
      </w:r>
    </w:p>
    <w:p w:rsidR="00F8678E" w:rsidRPr="00AB25CF" w:rsidRDefault="00F8678E" w:rsidP="00F8678E">
      <w:pPr>
        <w:autoSpaceDE w:val="0"/>
        <w:autoSpaceDN w:val="0"/>
        <w:adjustRightInd w:val="0"/>
        <w:jc w:val="both"/>
        <w:rPr>
          <w:sz w:val="22"/>
          <w:szCs w:val="22"/>
        </w:rPr>
      </w:pPr>
    </w:p>
    <w:p w:rsidR="00350055" w:rsidRPr="00C135F9" w:rsidRDefault="00350055" w:rsidP="00350055">
      <w:pPr>
        <w:suppressAutoHyphens w:val="0"/>
        <w:autoSpaceDE w:val="0"/>
        <w:autoSpaceDN w:val="0"/>
        <w:adjustRightInd w:val="0"/>
        <w:rPr>
          <w:sz w:val="22"/>
          <w:szCs w:val="22"/>
          <w:lang w:val="en-US" w:eastAsia="en-US"/>
        </w:rPr>
      </w:pPr>
      <w:r w:rsidRPr="00C135F9">
        <w:rPr>
          <w:sz w:val="22"/>
          <w:szCs w:val="22"/>
          <w:lang w:val="en-US" w:eastAsia="en-US"/>
        </w:rPr>
        <w:t>The research for this report was conducted by Transparency International chapters in Croatia,</w:t>
      </w:r>
    </w:p>
    <w:p w:rsidR="00350055" w:rsidRPr="00C135F9" w:rsidRDefault="00350055" w:rsidP="00350055">
      <w:pPr>
        <w:suppressAutoHyphens w:val="0"/>
        <w:autoSpaceDE w:val="0"/>
        <w:autoSpaceDN w:val="0"/>
        <w:adjustRightInd w:val="0"/>
        <w:rPr>
          <w:sz w:val="22"/>
          <w:szCs w:val="22"/>
          <w:lang w:val="en-US" w:eastAsia="en-US"/>
        </w:rPr>
      </w:pPr>
      <w:r w:rsidRPr="00C135F9">
        <w:rPr>
          <w:sz w:val="22"/>
          <w:szCs w:val="22"/>
          <w:lang w:val="en-US" w:eastAsia="en-US"/>
        </w:rPr>
        <w:t>Kosovo, Macedonia (FYR) and Serbia to assess election campaign funding in 2011-12, and by</w:t>
      </w:r>
    </w:p>
    <w:p w:rsidR="00350055" w:rsidRPr="00C135F9" w:rsidRDefault="00350055" w:rsidP="00350055">
      <w:pPr>
        <w:suppressAutoHyphens w:val="0"/>
        <w:autoSpaceDE w:val="0"/>
        <w:autoSpaceDN w:val="0"/>
        <w:adjustRightInd w:val="0"/>
        <w:rPr>
          <w:color w:val="000000"/>
          <w:sz w:val="22"/>
          <w:szCs w:val="22"/>
          <w:lang w:val="en-US" w:eastAsia="en-US"/>
        </w:rPr>
      </w:pPr>
      <w:r w:rsidRPr="00C135F9">
        <w:rPr>
          <w:sz w:val="22"/>
          <w:szCs w:val="22"/>
          <w:lang w:val="en-US" w:eastAsia="en-US"/>
        </w:rPr>
        <w:t>the chapter in Albania to assess non-electoral finances in 2012.</w:t>
      </w:r>
      <w:r w:rsidR="00F8678E" w:rsidRPr="00C135F9">
        <w:rPr>
          <w:color w:val="000000"/>
          <w:sz w:val="22"/>
          <w:szCs w:val="22"/>
        </w:rPr>
        <w:t xml:space="preserve"> </w:t>
      </w:r>
      <w:r w:rsidRPr="00C135F9">
        <w:rPr>
          <w:color w:val="000000"/>
          <w:sz w:val="22"/>
          <w:szCs w:val="22"/>
          <w:lang w:val="en-US" w:eastAsia="en-US"/>
        </w:rPr>
        <w:t>Information is collected along eight</w:t>
      </w:r>
    </w:p>
    <w:p w:rsidR="00F8678E" w:rsidRPr="00C135F9" w:rsidRDefault="00350055" w:rsidP="00350055">
      <w:pPr>
        <w:suppressAutoHyphens w:val="0"/>
        <w:autoSpaceDE w:val="0"/>
        <w:autoSpaceDN w:val="0"/>
        <w:adjustRightInd w:val="0"/>
        <w:rPr>
          <w:color w:val="000000"/>
          <w:sz w:val="22"/>
          <w:szCs w:val="22"/>
          <w:lang w:val="en-US" w:eastAsia="en-US"/>
        </w:rPr>
      </w:pPr>
      <w:r w:rsidRPr="00C135F9">
        <w:rPr>
          <w:color w:val="000000"/>
          <w:sz w:val="22"/>
          <w:szCs w:val="22"/>
          <w:lang w:val="en-US" w:eastAsia="en-US"/>
        </w:rPr>
        <w:t>dimensions</w:t>
      </w:r>
      <w:r w:rsidR="002F0B3F">
        <w:rPr>
          <w:color w:val="000000"/>
          <w:sz w:val="22"/>
          <w:szCs w:val="22"/>
          <w:lang w:val="en-US" w:eastAsia="en-US"/>
        </w:rPr>
        <w:t>:</w:t>
      </w:r>
      <w:r w:rsidRPr="00C135F9">
        <w:rPr>
          <w:color w:val="00A0EF"/>
          <w:sz w:val="22"/>
          <w:szCs w:val="22"/>
          <w:lang w:val="en-US" w:eastAsia="en-US"/>
        </w:rPr>
        <w:t xml:space="preserve"> </w:t>
      </w:r>
      <w:r w:rsidR="00C135F9" w:rsidRPr="00BD0418">
        <w:rPr>
          <w:sz w:val="22"/>
          <w:szCs w:val="22"/>
          <w:lang w:val="en-US" w:eastAsia="en-US"/>
        </w:rPr>
        <w:t>reporting to the oversight agency</w:t>
      </w:r>
      <w:r w:rsidRPr="00C135F9">
        <w:rPr>
          <w:bCs/>
          <w:sz w:val="22"/>
          <w:szCs w:val="22"/>
          <w:lang w:val="en-US" w:eastAsia="en-US"/>
        </w:rPr>
        <w:t>,</w:t>
      </w:r>
      <w:r w:rsidRPr="00C135F9">
        <w:rPr>
          <w:sz w:val="22"/>
          <w:szCs w:val="22"/>
          <w:lang w:val="en-US" w:eastAsia="en-US"/>
        </w:rPr>
        <w:t xml:space="preserve"> </w:t>
      </w:r>
      <w:r w:rsidR="00C135F9">
        <w:rPr>
          <w:sz w:val="22"/>
          <w:szCs w:val="22"/>
          <w:lang w:val="en-US" w:eastAsia="en-US"/>
        </w:rPr>
        <w:t>depth of reporting</w:t>
      </w:r>
      <w:r w:rsidRPr="00C135F9">
        <w:rPr>
          <w:bCs/>
          <w:sz w:val="22"/>
          <w:szCs w:val="22"/>
          <w:lang w:val="en-US" w:eastAsia="en-US"/>
        </w:rPr>
        <w:t xml:space="preserve">, </w:t>
      </w:r>
      <w:r w:rsidR="00C135F9">
        <w:rPr>
          <w:bCs/>
          <w:sz w:val="22"/>
          <w:szCs w:val="22"/>
          <w:lang w:val="en-US" w:eastAsia="en-US"/>
        </w:rPr>
        <w:t>reliability of reporting, public disclosure</w:t>
      </w:r>
      <w:r w:rsidRPr="00C135F9">
        <w:rPr>
          <w:bCs/>
          <w:sz w:val="22"/>
          <w:szCs w:val="22"/>
          <w:lang w:val="en-US" w:eastAsia="en-US"/>
        </w:rPr>
        <w:t>,</w:t>
      </w:r>
      <w:r w:rsidRPr="00C135F9">
        <w:rPr>
          <w:sz w:val="22"/>
          <w:szCs w:val="22"/>
          <w:lang w:val="en-US" w:eastAsia="en-US"/>
        </w:rPr>
        <w:t xml:space="preserve"> </w:t>
      </w:r>
      <w:r w:rsidR="00C135F9">
        <w:rPr>
          <w:sz w:val="22"/>
          <w:szCs w:val="22"/>
          <w:lang w:val="en-US" w:eastAsia="en-US"/>
        </w:rPr>
        <w:t>prevention</w:t>
      </w:r>
      <w:r w:rsidRPr="00C135F9">
        <w:rPr>
          <w:bCs/>
          <w:sz w:val="22"/>
          <w:szCs w:val="22"/>
          <w:lang w:val="en-US" w:eastAsia="en-US"/>
        </w:rPr>
        <w:t>,</w:t>
      </w:r>
      <w:r w:rsidRPr="00C135F9">
        <w:rPr>
          <w:sz w:val="22"/>
          <w:szCs w:val="22"/>
          <w:lang w:val="en-US" w:eastAsia="en-US"/>
        </w:rPr>
        <w:t xml:space="preserve"> </w:t>
      </w:r>
      <w:r w:rsidR="00C135F9">
        <w:rPr>
          <w:sz w:val="22"/>
          <w:szCs w:val="22"/>
          <w:lang w:val="en-US" w:eastAsia="en-US"/>
        </w:rPr>
        <w:t>sanctions</w:t>
      </w:r>
      <w:r w:rsidRPr="00C135F9">
        <w:rPr>
          <w:bCs/>
          <w:sz w:val="22"/>
          <w:szCs w:val="22"/>
          <w:lang w:val="en-US" w:eastAsia="en-US"/>
        </w:rPr>
        <w:t>,</w:t>
      </w:r>
      <w:r w:rsidRPr="00C135F9">
        <w:rPr>
          <w:sz w:val="22"/>
          <w:szCs w:val="22"/>
          <w:lang w:val="en-US" w:eastAsia="en-US"/>
        </w:rPr>
        <w:t xml:space="preserve"> </w:t>
      </w:r>
      <w:r w:rsidR="00C135F9">
        <w:rPr>
          <w:sz w:val="22"/>
          <w:szCs w:val="22"/>
          <w:lang w:val="en-US" w:eastAsia="en-US"/>
        </w:rPr>
        <w:t>state oversight</w:t>
      </w:r>
      <w:r w:rsidRPr="00C135F9">
        <w:rPr>
          <w:bCs/>
          <w:sz w:val="22"/>
          <w:szCs w:val="22"/>
          <w:lang w:val="en-US" w:eastAsia="en-US"/>
        </w:rPr>
        <w:t>,</w:t>
      </w:r>
      <w:r w:rsidRPr="00C135F9">
        <w:rPr>
          <w:sz w:val="22"/>
          <w:szCs w:val="22"/>
          <w:lang w:val="en-US" w:eastAsia="en-US"/>
        </w:rPr>
        <w:t xml:space="preserve"> </w:t>
      </w:r>
      <w:r w:rsidR="00C135F9">
        <w:rPr>
          <w:sz w:val="22"/>
          <w:szCs w:val="22"/>
          <w:lang w:val="en-US" w:eastAsia="en-US"/>
        </w:rPr>
        <w:t>public oversight</w:t>
      </w:r>
      <w:r w:rsidRPr="00C135F9">
        <w:rPr>
          <w:color w:val="000000"/>
          <w:sz w:val="22"/>
          <w:szCs w:val="22"/>
          <w:lang w:val="en-US" w:eastAsia="en-US"/>
        </w:rPr>
        <w:t>.</w:t>
      </w:r>
    </w:p>
    <w:p w:rsidR="0058596E" w:rsidRPr="00AB25CF" w:rsidRDefault="0058596E" w:rsidP="00350055">
      <w:pPr>
        <w:suppressAutoHyphens w:val="0"/>
        <w:autoSpaceDE w:val="0"/>
        <w:autoSpaceDN w:val="0"/>
        <w:adjustRightInd w:val="0"/>
        <w:rPr>
          <w:sz w:val="22"/>
          <w:szCs w:val="22"/>
        </w:rPr>
      </w:pPr>
    </w:p>
    <w:p w:rsidR="00F8678E" w:rsidRPr="00AB25CF" w:rsidRDefault="00F8678E" w:rsidP="00F8678E">
      <w:pPr>
        <w:jc w:val="both"/>
        <w:rPr>
          <w:sz w:val="22"/>
          <w:szCs w:val="22"/>
        </w:rPr>
      </w:pPr>
      <w:r w:rsidRPr="00AB25CF">
        <w:rPr>
          <w:sz w:val="22"/>
          <w:szCs w:val="22"/>
        </w:rPr>
        <w:t>P</w:t>
      </w:r>
      <w:r w:rsidR="00BD0418">
        <w:rPr>
          <w:sz w:val="22"/>
          <w:szCs w:val="22"/>
        </w:rPr>
        <w:t xml:space="preserve">resented results are only </w:t>
      </w:r>
      <w:r w:rsidR="002F0B3F">
        <w:rPr>
          <w:sz w:val="22"/>
          <w:szCs w:val="22"/>
        </w:rPr>
        <w:t>p</w:t>
      </w:r>
      <w:r w:rsidR="00BD0418">
        <w:rPr>
          <w:sz w:val="22"/>
          <w:szCs w:val="22"/>
        </w:rPr>
        <w:t>art of project activities</w:t>
      </w:r>
      <w:r w:rsidRPr="00AB25CF">
        <w:rPr>
          <w:sz w:val="22"/>
          <w:szCs w:val="22"/>
        </w:rPr>
        <w:t xml:space="preserve">. </w:t>
      </w:r>
      <w:r w:rsidR="00BD0418">
        <w:rPr>
          <w:sz w:val="22"/>
          <w:szCs w:val="22"/>
        </w:rPr>
        <w:t>Besides that</w:t>
      </w:r>
      <w:r w:rsidRPr="00AB25CF">
        <w:rPr>
          <w:sz w:val="22"/>
          <w:szCs w:val="22"/>
        </w:rPr>
        <w:t>, Transparen</w:t>
      </w:r>
      <w:r w:rsidR="00BD0418">
        <w:rPr>
          <w:sz w:val="22"/>
          <w:szCs w:val="22"/>
        </w:rPr>
        <w:t>cy</w:t>
      </w:r>
      <w:r w:rsidRPr="00AB25CF">
        <w:rPr>
          <w:sz w:val="22"/>
          <w:szCs w:val="22"/>
        </w:rPr>
        <w:t xml:space="preserve"> – S</w:t>
      </w:r>
      <w:r w:rsidR="00BD0418">
        <w:rPr>
          <w:sz w:val="22"/>
          <w:szCs w:val="22"/>
        </w:rPr>
        <w:t>e</w:t>
      </w:r>
      <w:r w:rsidRPr="00AB25CF">
        <w:rPr>
          <w:sz w:val="22"/>
          <w:szCs w:val="22"/>
        </w:rPr>
        <w:t xml:space="preserve">rbia </w:t>
      </w:r>
      <w:r w:rsidR="00BD0418">
        <w:rPr>
          <w:sz w:val="22"/>
          <w:szCs w:val="22"/>
        </w:rPr>
        <w:t>performed monitoring of election campaign financing from May</w:t>
      </w:r>
      <w:r w:rsidRPr="00AB25CF">
        <w:rPr>
          <w:sz w:val="22"/>
          <w:szCs w:val="22"/>
        </w:rPr>
        <w:t xml:space="preserve"> 2012, </w:t>
      </w:r>
      <w:r w:rsidR="00BD0418">
        <w:rPr>
          <w:sz w:val="22"/>
          <w:szCs w:val="22"/>
        </w:rPr>
        <w:t>performed analysis of the reports from republic</w:t>
      </w:r>
      <w:r w:rsidRPr="00AB25CF">
        <w:rPr>
          <w:sz w:val="22"/>
          <w:szCs w:val="22"/>
        </w:rPr>
        <w:t xml:space="preserve">, </w:t>
      </w:r>
      <w:r w:rsidR="00BD0418">
        <w:rPr>
          <w:sz w:val="22"/>
          <w:szCs w:val="22"/>
        </w:rPr>
        <w:t xml:space="preserve">provincial and local elections submitted by participants </w:t>
      </w:r>
      <w:r w:rsidR="002F0B3F">
        <w:rPr>
          <w:sz w:val="22"/>
          <w:szCs w:val="22"/>
        </w:rPr>
        <w:t>of</w:t>
      </w:r>
      <w:r w:rsidR="00BD0418">
        <w:rPr>
          <w:sz w:val="22"/>
          <w:szCs w:val="22"/>
        </w:rPr>
        <w:t xml:space="preserve"> that elections and analysis of authorized state organs</w:t>
      </w:r>
      <w:r w:rsidR="002F0B3F" w:rsidRPr="002F0B3F">
        <w:rPr>
          <w:sz w:val="22"/>
          <w:szCs w:val="22"/>
        </w:rPr>
        <w:t xml:space="preserve"> </w:t>
      </w:r>
      <w:r w:rsidR="002F0B3F">
        <w:rPr>
          <w:sz w:val="22"/>
          <w:szCs w:val="22"/>
        </w:rPr>
        <w:t>proceeding</w:t>
      </w:r>
      <w:r w:rsidRPr="00AB25CF">
        <w:rPr>
          <w:sz w:val="22"/>
          <w:szCs w:val="22"/>
        </w:rPr>
        <w:t>. Transparen</w:t>
      </w:r>
      <w:r w:rsidR="00BD0418">
        <w:rPr>
          <w:sz w:val="22"/>
          <w:szCs w:val="22"/>
        </w:rPr>
        <w:t>cy</w:t>
      </w:r>
      <w:r w:rsidRPr="00AB25CF">
        <w:rPr>
          <w:sz w:val="22"/>
          <w:szCs w:val="22"/>
        </w:rPr>
        <w:t xml:space="preserve"> – S</w:t>
      </w:r>
      <w:r w:rsidR="00BD0418">
        <w:rPr>
          <w:sz w:val="22"/>
          <w:szCs w:val="22"/>
        </w:rPr>
        <w:t>e</w:t>
      </w:r>
      <w:r w:rsidRPr="00AB25CF">
        <w:rPr>
          <w:sz w:val="22"/>
          <w:szCs w:val="22"/>
        </w:rPr>
        <w:t>rbia</w:t>
      </w:r>
      <w:r w:rsidR="00BD0418">
        <w:rPr>
          <w:sz w:val="22"/>
          <w:szCs w:val="22"/>
        </w:rPr>
        <w:t>, with its prepositions,</w:t>
      </w:r>
      <w:r w:rsidRPr="00AB25CF">
        <w:rPr>
          <w:sz w:val="22"/>
          <w:szCs w:val="22"/>
        </w:rPr>
        <w:t xml:space="preserve"> </w:t>
      </w:r>
      <w:r w:rsidR="00BD0418">
        <w:rPr>
          <w:sz w:val="22"/>
          <w:szCs w:val="22"/>
        </w:rPr>
        <w:t xml:space="preserve">contributed to noticing of the need to undertake legal and other measures in the area of political </w:t>
      </w:r>
      <w:r w:rsidR="002340FF">
        <w:rPr>
          <w:sz w:val="22"/>
          <w:szCs w:val="22"/>
        </w:rPr>
        <w:t xml:space="preserve">parties’ financing </w:t>
      </w:r>
      <w:r w:rsidR="002F0B3F">
        <w:rPr>
          <w:sz w:val="22"/>
          <w:szCs w:val="22"/>
        </w:rPr>
        <w:t>in recently adopted A</w:t>
      </w:r>
      <w:r w:rsidR="008B403F">
        <w:rPr>
          <w:sz w:val="22"/>
          <w:szCs w:val="22"/>
        </w:rPr>
        <w:t xml:space="preserve">nticorruption </w:t>
      </w:r>
      <w:r w:rsidR="002F0B3F">
        <w:rPr>
          <w:sz w:val="22"/>
          <w:szCs w:val="22"/>
        </w:rPr>
        <w:t>S</w:t>
      </w:r>
      <w:r w:rsidR="008B403F">
        <w:rPr>
          <w:sz w:val="22"/>
          <w:szCs w:val="22"/>
        </w:rPr>
        <w:t>trategy</w:t>
      </w:r>
      <w:r w:rsidRPr="00AB25CF">
        <w:rPr>
          <w:sz w:val="22"/>
          <w:szCs w:val="22"/>
        </w:rPr>
        <w:t xml:space="preserve">. </w:t>
      </w:r>
      <w:r w:rsidR="008B403F">
        <w:rPr>
          <w:sz w:val="22"/>
          <w:szCs w:val="22"/>
        </w:rPr>
        <w:t xml:space="preserve">We provided specific measures for amending Action plan </w:t>
      </w:r>
      <w:r w:rsidR="00C022B1">
        <w:rPr>
          <w:sz w:val="22"/>
          <w:szCs w:val="22"/>
        </w:rPr>
        <w:t xml:space="preserve">for implementing </w:t>
      </w:r>
      <w:r w:rsidR="00CA304B">
        <w:rPr>
          <w:sz w:val="22"/>
          <w:szCs w:val="22"/>
        </w:rPr>
        <w:t>Strategy as well as individual related regulations</w:t>
      </w:r>
      <w:r w:rsidRPr="00AB25CF">
        <w:rPr>
          <w:sz w:val="22"/>
          <w:szCs w:val="22"/>
        </w:rPr>
        <w:t xml:space="preserve"> (</w:t>
      </w:r>
      <w:r w:rsidR="00CA304B">
        <w:rPr>
          <w:sz w:val="22"/>
          <w:szCs w:val="22"/>
        </w:rPr>
        <w:t>e.g.</w:t>
      </w:r>
      <w:r w:rsidRPr="00AB25CF">
        <w:rPr>
          <w:sz w:val="22"/>
          <w:szCs w:val="22"/>
        </w:rPr>
        <w:t xml:space="preserve"> </w:t>
      </w:r>
      <w:r w:rsidR="004D78CD">
        <w:rPr>
          <w:sz w:val="22"/>
          <w:szCs w:val="22"/>
        </w:rPr>
        <w:t>Misdemeanour</w:t>
      </w:r>
      <w:r w:rsidR="00CA304B">
        <w:rPr>
          <w:sz w:val="22"/>
          <w:szCs w:val="22"/>
        </w:rPr>
        <w:t xml:space="preserve"> Law</w:t>
      </w:r>
      <w:r w:rsidRPr="00AB25CF">
        <w:rPr>
          <w:sz w:val="22"/>
          <w:szCs w:val="22"/>
        </w:rPr>
        <w:t xml:space="preserve">, </w:t>
      </w:r>
      <w:r w:rsidR="00CA304B">
        <w:rPr>
          <w:sz w:val="22"/>
          <w:szCs w:val="22"/>
        </w:rPr>
        <w:t>Criminal Code</w:t>
      </w:r>
      <w:r w:rsidRPr="00AB25CF">
        <w:rPr>
          <w:sz w:val="22"/>
          <w:szCs w:val="22"/>
        </w:rPr>
        <w:t xml:space="preserve">). </w:t>
      </w:r>
      <w:r w:rsidR="004D78CD">
        <w:rPr>
          <w:sz w:val="22"/>
          <w:szCs w:val="22"/>
        </w:rPr>
        <w:t>We organized series of round tables where party</w:t>
      </w:r>
      <w:r w:rsidRPr="00AB25CF">
        <w:rPr>
          <w:sz w:val="22"/>
          <w:szCs w:val="22"/>
        </w:rPr>
        <w:t xml:space="preserve">, </w:t>
      </w:r>
      <w:r w:rsidR="004D78CD">
        <w:rPr>
          <w:sz w:val="22"/>
          <w:szCs w:val="22"/>
        </w:rPr>
        <w:t>media</w:t>
      </w:r>
      <w:r w:rsidRPr="00AB25CF">
        <w:rPr>
          <w:sz w:val="22"/>
          <w:szCs w:val="22"/>
        </w:rPr>
        <w:t xml:space="preserve">, </w:t>
      </w:r>
      <w:r w:rsidR="004D78CD">
        <w:rPr>
          <w:sz w:val="22"/>
          <w:szCs w:val="22"/>
        </w:rPr>
        <w:t>associations</w:t>
      </w:r>
      <w:r w:rsidRPr="00AB25CF">
        <w:rPr>
          <w:sz w:val="22"/>
          <w:szCs w:val="22"/>
        </w:rPr>
        <w:t xml:space="preserve">, </w:t>
      </w:r>
      <w:r w:rsidR="004D78CD">
        <w:rPr>
          <w:sz w:val="22"/>
          <w:szCs w:val="22"/>
        </w:rPr>
        <w:t>auditors</w:t>
      </w:r>
      <w:r w:rsidRPr="00AB25CF">
        <w:rPr>
          <w:sz w:val="22"/>
          <w:szCs w:val="22"/>
        </w:rPr>
        <w:t xml:space="preserve">, </w:t>
      </w:r>
      <w:r w:rsidR="004D78CD">
        <w:rPr>
          <w:sz w:val="22"/>
          <w:szCs w:val="22"/>
        </w:rPr>
        <w:t>businessmen</w:t>
      </w:r>
      <w:r w:rsidRPr="00AB25CF">
        <w:rPr>
          <w:sz w:val="22"/>
          <w:szCs w:val="22"/>
        </w:rPr>
        <w:t xml:space="preserve">, </w:t>
      </w:r>
      <w:r w:rsidR="004D78CD">
        <w:rPr>
          <w:sz w:val="22"/>
          <w:szCs w:val="22"/>
        </w:rPr>
        <w:t>prosecutors</w:t>
      </w:r>
      <w:r w:rsidRPr="00AB25CF">
        <w:rPr>
          <w:sz w:val="22"/>
          <w:szCs w:val="22"/>
        </w:rPr>
        <w:t xml:space="preserve">, </w:t>
      </w:r>
      <w:r w:rsidR="004D78CD">
        <w:rPr>
          <w:sz w:val="22"/>
          <w:szCs w:val="22"/>
        </w:rPr>
        <w:t>misdemeanour judges</w:t>
      </w:r>
      <w:r w:rsidR="00486C7F">
        <w:rPr>
          <w:sz w:val="22"/>
          <w:szCs w:val="22"/>
        </w:rPr>
        <w:t xml:space="preserve"> and representatives of other state organs considered recent law implementation </w:t>
      </w:r>
      <w:r w:rsidRPr="00AB25CF">
        <w:rPr>
          <w:sz w:val="22"/>
          <w:szCs w:val="22"/>
        </w:rPr>
        <w:t xml:space="preserve"> </w:t>
      </w:r>
      <w:r w:rsidR="00486C7F">
        <w:rPr>
          <w:sz w:val="22"/>
          <w:szCs w:val="22"/>
        </w:rPr>
        <w:t xml:space="preserve">and necessary changes and formulated series of recommendations for further proceeding of state </w:t>
      </w:r>
      <w:r w:rsidR="00C670A2">
        <w:rPr>
          <w:sz w:val="22"/>
          <w:szCs w:val="22"/>
        </w:rPr>
        <w:t>organs</w:t>
      </w:r>
      <w:r w:rsidRPr="00AB25CF">
        <w:rPr>
          <w:sz w:val="22"/>
          <w:szCs w:val="22"/>
        </w:rPr>
        <w:t xml:space="preserve">. </w:t>
      </w:r>
    </w:p>
    <w:p w:rsidR="00F8678E" w:rsidRPr="00AB25CF" w:rsidRDefault="00F8678E" w:rsidP="00F8678E">
      <w:pPr>
        <w:jc w:val="both"/>
        <w:rPr>
          <w:sz w:val="22"/>
          <w:szCs w:val="22"/>
        </w:rPr>
      </w:pPr>
    </w:p>
    <w:p w:rsidR="00F8678E" w:rsidRPr="00C670A2" w:rsidRDefault="0058596E" w:rsidP="0058596E">
      <w:pPr>
        <w:suppressAutoHyphens w:val="0"/>
        <w:autoSpaceDE w:val="0"/>
        <w:autoSpaceDN w:val="0"/>
        <w:adjustRightInd w:val="0"/>
        <w:rPr>
          <w:sz w:val="22"/>
          <w:szCs w:val="22"/>
        </w:rPr>
      </w:pPr>
      <w:r w:rsidRPr="00C670A2">
        <w:rPr>
          <w:sz w:val="22"/>
          <w:szCs w:val="22"/>
          <w:lang w:val="en-US" w:eastAsia="en-US"/>
        </w:rPr>
        <w:t>This regional project has been funded by the Norwegian Ministry of Foreign Affairs</w:t>
      </w:r>
      <w:r w:rsidR="00F8678E" w:rsidRPr="00C670A2">
        <w:rPr>
          <w:sz w:val="22"/>
          <w:szCs w:val="22"/>
        </w:rPr>
        <w:t xml:space="preserve">. </w:t>
      </w:r>
    </w:p>
    <w:p w:rsidR="00F8678E" w:rsidRDefault="00F8678E" w:rsidP="00F8678E">
      <w:pPr>
        <w:jc w:val="both"/>
        <w:rPr>
          <w:b/>
          <w:sz w:val="22"/>
          <w:szCs w:val="22"/>
        </w:rPr>
      </w:pPr>
    </w:p>
    <w:p w:rsidR="00F8678E" w:rsidRPr="00AB25CF" w:rsidRDefault="0058596E" w:rsidP="00F8678E">
      <w:pPr>
        <w:jc w:val="both"/>
        <w:rPr>
          <w:sz w:val="22"/>
          <w:szCs w:val="22"/>
        </w:rPr>
      </w:pPr>
      <w:r>
        <w:rPr>
          <w:b/>
          <w:sz w:val="22"/>
          <w:szCs w:val="22"/>
        </w:rPr>
        <w:t>WHAT ARE THE GREATEST REGIONAL PROBLEMS</w:t>
      </w:r>
    </w:p>
    <w:p w:rsidR="00F8678E" w:rsidRPr="00AB25CF" w:rsidRDefault="00F8678E" w:rsidP="00F8678E">
      <w:pPr>
        <w:jc w:val="both"/>
        <w:rPr>
          <w:sz w:val="22"/>
          <w:szCs w:val="22"/>
        </w:rPr>
      </w:pPr>
    </w:p>
    <w:p w:rsidR="00F8678E" w:rsidRPr="00AB25CF" w:rsidRDefault="00C670A2" w:rsidP="00F8678E">
      <w:pPr>
        <w:autoSpaceDE w:val="0"/>
        <w:autoSpaceDN w:val="0"/>
        <w:adjustRightInd w:val="0"/>
        <w:jc w:val="both"/>
        <w:rPr>
          <w:color w:val="000000"/>
          <w:sz w:val="22"/>
          <w:szCs w:val="22"/>
        </w:rPr>
      </w:pPr>
      <w:r>
        <w:rPr>
          <w:color w:val="000000"/>
          <w:sz w:val="22"/>
          <w:szCs w:val="22"/>
        </w:rPr>
        <w:t>Regional report indicates to certain significant loopholes in regulations</w:t>
      </w:r>
      <w:r w:rsidR="00F8678E" w:rsidRPr="00AB25CF">
        <w:rPr>
          <w:color w:val="000000"/>
          <w:sz w:val="22"/>
          <w:szCs w:val="22"/>
        </w:rPr>
        <w:t xml:space="preserve">, </w:t>
      </w:r>
      <w:r>
        <w:rPr>
          <w:color w:val="000000"/>
          <w:sz w:val="22"/>
          <w:szCs w:val="22"/>
        </w:rPr>
        <w:t>but also to the fact that in all countries</w:t>
      </w:r>
      <w:r w:rsidR="00F8678E" w:rsidRPr="00AB25CF">
        <w:rPr>
          <w:color w:val="000000"/>
          <w:sz w:val="22"/>
          <w:szCs w:val="22"/>
        </w:rPr>
        <w:t>/</w:t>
      </w:r>
      <w:r>
        <w:rPr>
          <w:color w:val="000000"/>
          <w:sz w:val="22"/>
          <w:szCs w:val="22"/>
        </w:rPr>
        <w:t>territories</w:t>
      </w:r>
      <w:r w:rsidR="00F8678E" w:rsidRPr="00AB25CF">
        <w:rPr>
          <w:color w:val="000000"/>
          <w:sz w:val="22"/>
          <w:szCs w:val="22"/>
        </w:rPr>
        <w:t xml:space="preserve">, </w:t>
      </w:r>
      <w:r>
        <w:rPr>
          <w:color w:val="000000"/>
          <w:sz w:val="22"/>
          <w:szCs w:val="22"/>
        </w:rPr>
        <w:t>even when there are good regulations, their implementation is unsatisfactory</w:t>
      </w:r>
      <w:r w:rsidR="00F8678E" w:rsidRPr="00AB25CF">
        <w:rPr>
          <w:color w:val="000000"/>
          <w:sz w:val="22"/>
          <w:szCs w:val="22"/>
        </w:rPr>
        <w:t xml:space="preserve">. </w:t>
      </w:r>
    </w:p>
    <w:p w:rsidR="00F8678E" w:rsidRPr="00AB25CF" w:rsidRDefault="00F8678E" w:rsidP="00F8678E">
      <w:pPr>
        <w:autoSpaceDE w:val="0"/>
        <w:autoSpaceDN w:val="0"/>
        <w:adjustRightInd w:val="0"/>
        <w:jc w:val="both"/>
        <w:rPr>
          <w:color w:val="000000"/>
          <w:sz w:val="22"/>
          <w:szCs w:val="22"/>
        </w:rPr>
      </w:pPr>
    </w:p>
    <w:p w:rsidR="00F8678E" w:rsidRPr="00AB25CF" w:rsidRDefault="00C670A2" w:rsidP="00F8678E">
      <w:pPr>
        <w:autoSpaceDE w:val="0"/>
        <w:autoSpaceDN w:val="0"/>
        <w:adjustRightInd w:val="0"/>
        <w:jc w:val="both"/>
        <w:rPr>
          <w:color w:val="000000"/>
          <w:sz w:val="22"/>
          <w:szCs w:val="22"/>
        </w:rPr>
      </w:pPr>
      <w:r>
        <w:rPr>
          <w:color w:val="000000"/>
          <w:sz w:val="22"/>
          <w:szCs w:val="22"/>
        </w:rPr>
        <w:t>Following weaknesses and problems</w:t>
      </w:r>
      <w:r w:rsidR="001C1A6D">
        <w:rPr>
          <w:color w:val="000000"/>
          <w:sz w:val="22"/>
          <w:szCs w:val="22"/>
        </w:rPr>
        <w:t xml:space="preserve"> are noticed</w:t>
      </w:r>
      <w:r>
        <w:rPr>
          <w:color w:val="000000"/>
          <w:sz w:val="22"/>
          <w:szCs w:val="22"/>
        </w:rPr>
        <w:t xml:space="preserve"> in the whole region</w:t>
      </w:r>
      <w:r w:rsidR="00F8678E" w:rsidRPr="00AB25CF">
        <w:rPr>
          <w:color w:val="000000"/>
          <w:sz w:val="22"/>
          <w:szCs w:val="22"/>
        </w:rPr>
        <w:t>:</w:t>
      </w:r>
    </w:p>
    <w:p w:rsidR="00F8678E" w:rsidRPr="00AB25CF" w:rsidRDefault="00F8678E" w:rsidP="00F8678E">
      <w:pPr>
        <w:autoSpaceDE w:val="0"/>
        <w:autoSpaceDN w:val="0"/>
        <w:adjustRightInd w:val="0"/>
        <w:jc w:val="both"/>
        <w:rPr>
          <w:color w:val="000000"/>
          <w:sz w:val="22"/>
          <w:szCs w:val="22"/>
        </w:rPr>
      </w:pPr>
    </w:p>
    <w:p w:rsidR="00F8678E" w:rsidRPr="00AB25CF" w:rsidRDefault="00F8678E" w:rsidP="00F8678E">
      <w:pPr>
        <w:autoSpaceDE w:val="0"/>
        <w:autoSpaceDN w:val="0"/>
        <w:adjustRightInd w:val="0"/>
        <w:jc w:val="both"/>
        <w:rPr>
          <w:b/>
          <w:color w:val="000000"/>
          <w:sz w:val="22"/>
          <w:szCs w:val="22"/>
        </w:rPr>
      </w:pPr>
      <w:r w:rsidRPr="00AB25CF">
        <w:rPr>
          <w:b/>
          <w:color w:val="000000"/>
          <w:sz w:val="22"/>
          <w:szCs w:val="22"/>
        </w:rPr>
        <w:tab/>
        <w:t>S</w:t>
      </w:r>
      <w:r w:rsidR="0058596E">
        <w:rPr>
          <w:b/>
          <w:color w:val="000000"/>
          <w:sz w:val="22"/>
          <w:szCs w:val="22"/>
        </w:rPr>
        <w:t>ANCTIONS</w:t>
      </w:r>
    </w:p>
    <w:p w:rsidR="00F8678E" w:rsidRPr="00AB25CF" w:rsidRDefault="001C1A6D" w:rsidP="00F8678E">
      <w:pPr>
        <w:autoSpaceDE w:val="0"/>
        <w:autoSpaceDN w:val="0"/>
        <w:adjustRightInd w:val="0"/>
        <w:jc w:val="both"/>
        <w:rPr>
          <w:color w:val="000000"/>
          <w:sz w:val="22"/>
          <w:szCs w:val="22"/>
        </w:rPr>
      </w:pPr>
      <w:r>
        <w:rPr>
          <w:color w:val="000000"/>
          <w:sz w:val="22"/>
          <w:szCs w:val="22"/>
        </w:rPr>
        <w:t>Sanctioning of political parties for non fulfilling of obligations in compliance with regulations is poor in all of analyzed countries</w:t>
      </w:r>
      <w:r w:rsidR="00853F87">
        <w:rPr>
          <w:color w:val="000000"/>
          <w:sz w:val="22"/>
          <w:szCs w:val="22"/>
        </w:rPr>
        <w:t xml:space="preserve">. </w:t>
      </w:r>
      <w:r>
        <w:rPr>
          <w:color w:val="000000"/>
          <w:sz w:val="22"/>
          <w:szCs w:val="22"/>
        </w:rPr>
        <w:t xml:space="preserve">Even </w:t>
      </w:r>
      <w:r w:rsidR="00DC65DB">
        <w:rPr>
          <w:color w:val="000000"/>
          <w:sz w:val="22"/>
          <w:szCs w:val="22"/>
        </w:rPr>
        <w:t xml:space="preserve">where there is </w:t>
      </w:r>
      <w:r w:rsidR="0025733C">
        <w:rPr>
          <w:color w:val="000000"/>
          <w:sz w:val="22"/>
          <w:szCs w:val="22"/>
        </w:rPr>
        <w:t xml:space="preserve">relatively </w:t>
      </w:r>
      <w:r w:rsidR="00FD72C5">
        <w:rPr>
          <w:color w:val="000000"/>
          <w:sz w:val="22"/>
          <w:szCs w:val="22"/>
        </w:rPr>
        <w:t>quality penalty system</w:t>
      </w:r>
      <w:r w:rsidR="00F8678E" w:rsidRPr="00AB25CF">
        <w:rPr>
          <w:color w:val="000000"/>
          <w:sz w:val="22"/>
          <w:szCs w:val="22"/>
        </w:rPr>
        <w:t xml:space="preserve">, </w:t>
      </w:r>
      <w:r w:rsidR="00FD72C5">
        <w:rPr>
          <w:color w:val="000000"/>
          <w:sz w:val="22"/>
          <w:szCs w:val="22"/>
        </w:rPr>
        <w:t>its not being implemented at all</w:t>
      </w:r>
      <w:r w:rsidR="00F8678E" w:rsidRPr="00AB25CF">
        <w:rPr>
          <w:color w:val="000000"/>
          <w:sz w:val="22"/>
          <w:szCs w:val="22"/>
        </w:rPr>
        <w:t>.</w:t>
      </w:r>
    </w:p>
    <w:p w:rsidR="00F8678E" w:rsidRPr="00AB25CF" w:rsidRDefault="00F8678E" w:rsidP="00F8678E">
      <w:pPr>
        <w:autoSpaceDE w:val="0"/>
        <w:autoSpaceDN w:val="0"/>
        <w:adjustRightInd w:val="0"/>
        <w:jc w:val="both"/>
        <w:rPr>
          <w:color w:val="000000"/>
          <w:sz w:val="22"/>
          <w:szCs w:val="22"/>
        </w:rPr>
      </w:pPr>
    </w:p>
    <w:p w:rsidR="00F8678E" w:rsidRPr="00AB25CF" w:rsidRDefault="00F8678E" w:rsidP="00F8678E">
      <w:pPr>
        <w:ind w:firstLine="720"/>
        <w:jc w:val="both"/>
        <w:rPr>
          <w:b/>
          <w:sz w:val="22"/>
          <w:szCs w:val="22"/>
        </w:rPr>
      </w:pPr>
      <w:r w:rsidRPr="00AB25CF">
        <w:rPr>
          <w:b/>
          <w:sz w:val="22"/>
          <w:szCs w:val="22"/>
        </w:rPr>
        <w:t>P</w:t>
      </w:r>
      <w:r w:rsidR="00FD72C5">
        <w:rPr>
          <w:b/>
          <w:sz w:val="22"/>
          <w:szCs w:val="22"/>
        </w:rPr>
        <w:t>REVENTION</w:t>
      </w:r>
    </w:p>
    <w:p w:rsidR="00F8678E" w:rsidRDefault="00F8678E" w:rsidP="00F8678E">
      <w:pPr>
        <w:autoSpaceDE w:val="0"/>
        <w:autoSpaceDN w:val="0"/>
        <w:adjustRightInd w:val="0"/>
        <w:jc w:val="both"/>
        <w:rPr>
          <w:color w:val="000000"/>
          <w:sz w:val="22"/>
          <w:szCs w:val="22"/>
        </w:rPr>
      </w:pPr>
      <w:r>
        <w:rPr>
          <w:color w:val="000000"/>
          <w:sz w:val="22"/>
          <w:szCs w:val="22"/>
        </w:rPr>
        <w:lastRenderedPageBreak/>
        <w:t>P</w:t>
      </w:r>
      <w:r w:rsidR="00FD72C5">
        <w:rPr>
          <w:color w:val="000000"/>
          <w:sz w:val="22"/>
          <w:szCs w:val="22"/>
        </w:rPr>
        <w:t>reventive mechanisms for prevention of abuses in party financing system are insufficient</w:t>
      </w:r>
      <w:r w:rsidRPr="00AB25CF">
        <w:rPr>
          <w:color w:val="000000"/>
          <w:sz w:val="22"/>
          <w:szCs w:val="22"/>
        </w:rPr>
        <w:t xml:space="preserve">. </w:t>
      </w:r>
      <w:r w:rsidR="00FD72C5">
        <w:rPr>
          <w:color w:val="000000"/>
          <w:sz w:val="22"/>
          <w:szCs w:val="22"/>
        </w:rPr>
        <w:t xml:space="preserve">Cash donations are legal in </w:t>
      </w:r>
      <w:r w:rsidRPr="00AB25CF">
        <w:rPr>
          <w:color w:val="000000"/>
          <w:sz w:val="22"/>
          <w:szCs w:val="22"/>
        </w:rPr>
        <w:t>Kosov</w:t>
      </w:r>
      <w:r w:rsidR="00FD72C5">
        <w:rPr>
          <w:color w:val="000000"/>
          <w:sz w:val="22"/>
          <w:szCs w:val="22"/>
        </w:rPr>
        <w:t>o and Macedonia</w:t>
      </w:r>
      <w:r>
        <w:rPr>
          <w:color w:val="000000"/>
          <w:sz w:val="22"/>
          <w:szCs w:val="22"/>
        </w:rPr>
        <w:t xml:space="preserve"> (</w:t>
      </w:r>
      <w:r w:rsidR="00FD72C5">
        <w:rPr>
          <w:color w:val="000000"/>
          <w:sz w:val="22"/>
          <w:szCs w:val="22"/>
        </w:rPr>
        <w:t xml:space="preserve">in </w:t>
      </w:r>
      <w:r>
        <w:rPr>
          <w:color w:val="000000"/>
          <w:sz w:val="22"/>
          <w:szCs w:val="22"/>
        </w:rPr>
        <w:t>S</w:t>
      </w:r>
      <w:r w:rsidR="00FD72C5">
        <w:rPr>
          <w:color w:val="000000"/>
          <w:sz w:val="22"/>
          <w:szCs w:val="22"/>
        </w:rPr>
        <w:t>e</w:t>
      </w:r>
      <w:r>
        <w:rPr>
          <w:color w:val="000000"/>
          <w:sz w:val="22"/>
          <w:szCs w:val="22"/>
        </w:rPr>
        <w:t>rbi</w:t>
      </w:r>
      <w:r w:rsidR="00FD72C5">
        <w:rPr>
          <w:color w:val="000000"/>
          <w:sz w:val="22"/>
          <w:szCs w:val="22"/>
        </w:rPr>
        <w:t xml:space="preserve">a and Croatia are </w:t>
      </w:r>
      <w:r w:rsidR="009471E3">
        <w:rPr>
          <w:color w:val="000000"/>
          <w:sz w:val="22"/>
          <w:szCs w:val="22"/>
        </w:rPr>
        <w:t>forbidden</w:t>
      </w:r>
      <w:r>
        <w:rPr>
          <w:color w:val="000000"/>
          <w:sz w:val="22"/>
          <w:szCs w:val="22"/>
        </w:rPr>
        <w:t xml:space="preserve">). </w:t>
      </w:r>
    </w:p>
    <w:p w:rsidR="00F8678E" w:rsidRPr="00AB25CF" w:rsidRDefault="00F8678E" w:rsidP="00F8678E">
      <w:pPr>
        <w:autoSpaceDE w:val="0"/>
        <w:autoSpaceDN w:val="0"/>
        <w:adjustRightInd w:val="0"/>
        <w:jc w:val="both"/>
        <w:rPr>
          <w:color w:val="00A0EF"/>
          <w:sz w:val="22"/>
          <w:szCs w:val="22"/>
        </w:rPr>
      </w:pPr>
    </w:p>
    <w:p w:rsidR="00F8678E" w:rsidRPr="00AB25CF" w:rsidRDefault="00FD72C5" w:rsidP="00F8678E">
      <w:pPr>
        <w:autoSpaceDE w:val="0"/>
        <w:autoSpaceDN w:val="0"/>
        <w:adjustRightInd w:val="0"/>
        <w:ind w:firstLine="720"/>
        <w:jc w:val="both"/>
        <w:rPr>
          <w:b/>
          <w:color w:val="000000"/>
          <w:sz w:val="22"/>
          <w:szCs w:val="22"/>
        </w:rPr>
      </w:pPr>
      <w:r>
        <w:rPr>
          <w:b/>
          <w:color w:val="000000"/>
          <w:sz w:val="22"/>
          <w:szCs w:val="22"/>
        </w:rPr>
        <w:t>RELIABILITY OF REPORTING</w:t>
      </w:r>
      <w:r w:rsidR="00F8678E" w:rsidRPr="00AB25CF">
        <w:rPr>
          <w:b/>
          <w:color w:val="000000"/>
          <w:sz w:val="22"/>
          <w:szCs w:val="22"/>
        </w:rPr>
        <w:t xml:space="preserve"> </w:t>
      </w:r>
    </w:p>
    <w:p w:rsidR="00F8678E" w:rsidRPr="00AB25CF" w:rsidRDefault="00FD72C5" w:rsidP="00F8678E">
      <w:pPr>
        <w:jc w:val="both"/>
        <w:rPr>
          <w:color w:val="000000"/>
          <w:sz w:val="22"/>
          <w:szCs w:val="22"/>
        </w:rPr>
      </w:pPr>
      <w:r>
        <w:rPr>
          <w:color w:val="000000"/>
          <w:sz w:val="22"/>
          <w:szCs w:val="22"/>
        </w:rPr>
        <w:t>In Serbia</w:t>
      </w:r>
      <w:r w:rsidR="00F8678E" w:rsidRPr="00AB25CF">
        <w:rPr>
          <w:color w:val="000000"/>
          <w:sz w:val="22"/>
          <w:szCs w:val="22"/>
        </w:rPr>
        <w:t>, Kosov</w:t>
      </w:r>
      <w:r>
        <w:rPr>
          <w:color w:val="000000"/>
          <w:sz w:val="22"/>
          <w:szCs w:val="22"/>
        </w:rPr>
        <w:t>o and Macedonia there is no civil trust into reliability of reports submitted</w:t>
      </w:r>
      <w:r w:rsidR="009471E3">
        <w:rPr>
          <w:color w:val="000000"/>
          <w:sz w:val="22"/>
          <w:szCs w:val="22"/>
        </w:rPr>
        <w:t xml:space="preserve"> by political subjects</w:t>
      </w:r>
      <w:r w:rsidR="00F8678E" w:rsidRPr="00AB25CF">
        <w:rPr>
          <w:color w:val="000000"/>
          <w:sz w:val="22"/>
          <w:szCs w:val="22"/>
        </w:rPr>
        <w:t xml:space="preserve">. </w:t>
      </w:r>
    </w:p>
    <w:p w:rsidR="00F8678E" w:rsidRDefault="00F8678E" w:rsidP="00F8678E">
      <w:pPr>
        <w:jc w:val="both"/>
        <w:rPr>
          <w:color w:val="000000"/>
          <w:sz w:val="22"/>
          <w:szCs w:val="22"/>
        </w:rPr>
      </w:pPr>
    </w:p>
    <w:p w:rsidR="00F8678E" w:rsidRPr="00AB25CF" w:rsidRDefault="009471E3" w:rsidP="00F8678E">
      <w:pPr>
        <w:jc w:val="both"/>
        <w:rPr>
          <w:b/>
          <w:sz w:val="22"/>
          <w:szCs w:val="22"/>
        </w:rPr>
      </w:pPr>
      <w:r>
        <w:rPr>
          <w:b/>
          <w:sz w:val="22"/>
          <w:szCs w:val="22"/>
        </w:rPr>
        <w:t>PROPER PRACTICE IN REGION</w:t>
      </w:r>
    </w:p>
    <w:p w:rsidR="00F8678E" w:rsidRPr="00AB25CF" w:rsidRDefault="00F8678E" w:rsidP="00F8678E">
      <w:pPr>
        <w:jc w:val="both"/>
        <w:rPr>
          <w:sz w:val="22"/>
          <w:szCs w:val="22"/>
        </w:rPr>
      </w:pPr>
    </w:p>
    <w:p w:rsidR="00F8678E" w:rsidRPr="00AB25CF" w:rsidRDefault="009471E3" w:rsidP="00F8678E">
      <w:pPr>
        <w:numPr>
          <w:ilvl w:val="0"/>
          <w:numId w:val="2"/>
        </w:numPr>
        <w:suppressAutoHyphens w:val="0"/>
        <w:jc w:val="both"/>
        <w:rPr>
          <w:sz w:val="22"/>
          <w:szCs w:val="22"/>
        </w:rPr>
      </w:pPr>
      <w:r>
        <w:rPr>
          <w:sz w:val="22"/>
          <w:szCs w:val="22"/>
        </w:rPr>
        <w:t>In Macedonia and Croatia reports are submitted during campaign</w:t>
      </w:r>
      <w:r w:rsidR="00F8678E" w:rsidRPr="00AB25CF">
        <w:rPr>
          <w:sz w:val="22"/>
          <w:szCs w:val="22"/>
        </w:rPr>
        <w:t xml:space="preserve">, </w:t>
      </w:r>
      <w:r>
        <w:rPr>
          <w:sz w:val="22"/>
          <w:szCs w:val="22"/>
        </w:rPr>
        <w:t xml:space="preserve">and not only </w:t>
      </w:r>
      <w:r w:rsidR="002F0B3F">
        <w:rPr>
          <w:sz w:val="22"/>
          <w:szCs w:val="22"/>
        </w:rPr>
        <w:t>after</w:t>
      </w:r>
      <w:r>
        <w:rPr>
          <w:sz w:val="22"/>
          <w:szCs w:val="22"/>
        </w:rPr>
        <w:t xml:space="preserve"> finaliz</w:t>
      </w:r>
      <w:r w:rsidR="002F0B3F">
        <w:rPr>
          <w:sz w:val="22"/>
          <w:szCs w:val="22"/>
        </w:rPr>
        <w:t>ation</w:t>
      </w:r>
      <w:r w:rsidR="00F8678E" w:rsidRPr="00AB25CF">
        <w:rPr>
          <w:sz w:val="22"/>
          <w:szCs w:val="22"/>
        </w:rPr>
        <w:t xml:space="preserve">, </w:t>
      </w:r>
      <w:r w:rsidR="002F0B3F">
        <w:rPr>
          <w:sz w:val="22"/>
          <w:szCs w:val="22"/>
        </w:rPr>
        <w:t xml:space="preserve">along with </w:t>
      </w:r>
      <w:r>
        <w:rPr>
          <w:sz w:val="22"/>
          <w:szCs w:val="22"/>
        </w:rPr>
        <w:t>allowing the citizens to be infor</w:t>
      </w:r>
      <w:r w:rsidR="004312FD">
        <w:rPr>
          <w:sz w:val="22"/>
          <w:szCs w:val="22"/>
        </w:rPr>
        <w:t xml:space="preserve">med on who finances party they </w:t>
      </w:r>
      <w:r>
        <w:rPr>
          <w:sz w:val="22"/>
          <w:szCs w:val="22"/>
        </w:rPr>
        <w:t>vote</w:t>
      </w:r>
      <w:r w:rsidR="002F0B3F">
        <w:rPr>
          <w:sz w:val="22"/>
          <w:szCs w:val="22"/>
        </w:rPr>
        <w:t>d</w:t>
      </w:r>
      <w:r>
        <w:rPr>
          <w:sz w:val="22"/>
          <w:szCs w:val="22"/>
        </w:rPr>
        <w:t xml:space="preserve"> for</w:t>
      </w:r>
      <w:r w:rsidR="00F8678E" w:rsidRPr="00AB25CF">
        <w:rPr>
          <w:sz w:val="22"/>
          <w:szCs w:val="22"/>
        </w:rPr>
        <w:t xml:space="preserve">. </w:t>
      </w:r>
      <w:r>
        <w:rPr>
          <w:sz w:val="22"/>
          <w:szCs w:val="22"/>
        </w:rPr>
        <w:t>In Macedonia participants at the elections submit three reports</w:t>
      </w:r>
      <w:r w:rsidR="00F8678E" w:rsidRPr="00AB25CF">
        <w:rPr>
          <w:sz w:val="22"/>
          <w:szCs w:val="22"/>
        </w:rPr>
        <w:t xml:space="preserve"> – </w:t>
      </w:r>
      <w:r>
        <w:rPr>
          <w:sz w:val="22"/>
          <w:szCs w:val="22"/>
        </w:rPr>
        <w:t>first report on the</w:t>
      </w:r>
      <w:r w:rsidR="00F8678E" w:rsidRPr="00AB25CF">
        <w:rPr>
          <w:sz w:val="22"/>
          <w:szCs w:val="22"/>
        </w:rPr>
        <w:t xml:space="preserve"> 11</w:t>
      </w:r>
      <w:r w:rsidRPr="009471E3">
        <w:rPr>
          <w:sz w:val="22"/>
          <w:szCs w:val="22"/>
          <w:vertAlign w:val="superscript"/>
        </w:rPr>
        <w:t>th</w:t>
      </w:r>
      <w:r>
        <w:rPr>
          <w:sz w:val="22"/>
          <w:szCs w:val="22"/>
        </w:rPr>
        <w:t xml:space="preserve"> campaign day</w:t>
      </w:r>
      <w:r w:rsidR="00F8678E" w:rsidRPr="00AB25CF">
        <w:rPr>
          <w:sz w:val="22"/>
          <w:szCs w:val="22"/>
        </w:rPr>
        <w:t xml:space="preserve">, </w:t>
      </w:r>
      <w:r>
        <w:rPr>
          <w:sz w:val="22"/>
          <w:szCs w:val="22"/>
        </w:rPr>
        <w:t xml:space="preserve">other </w:t>
      </w:r>
      <w:r w:rsidR="002F0B3F">
        <w:rPr>
          <w:sz w:val="22"/>
          <w:szCs w:val="22"/>
        </w:rPr>
        <w:t xml:space="preserve">in the middle </w:t>
      </w:r>
      <w:r>
        <w:rPr>
          <w:sz w:val="22"/>
          <w:szCs w:val="22"/>
        </w:rPr>
        <w:t>of the campaign and third</w:t>
      </w:r>
      <w:r w:rsidR="002F0B3F">
        <w:rPr>
          <w:sz w:val="22"/>
          <w:szCs w:val="22"/>
        </w:rPr>
        <w:t>,</w:t>
      </w:r>
      <w:r w:rsidR="00F8678E" w:rsidRPr="00AB25CF">
        <w:rPr>
          <w:sz w:val="22"/>
          <w:szCs w:val="22"/>
        </w:rPr>
        <w:t xml:space="preserve"> 30 </w:t>
      </w:r>
      <w:r w:rsidR="004312FD">
        <w:rPr>
          <w:sz w:val="22"/>
          <w:szCs w:val="22"/>
        </w:rPr>
        <w:t>days after campaign finalizing</w:t>
      </w:r>
      <w:r w:rsidR="00F8678E" w:rsidRPr="00AB25CF">
        <w:rPr>
          <w:sz w:val="22"/>
          <w:szCs w:val="22"/>
        </w:rPr>
        <w:t xml:space="preserve">. </w:t>
      </w:r>
    </w:p>
    <w:p w:rsidR="00F8678E" w:rsidRPr="00AB25CF" w:rsidRDefault="004312FD" w:rsidP="00F8678E">
      <w:pPr>
        <w:numPr>
          <w:ilvl w:val="0"/>
          <w:numId w:val="2"/>
        </w:numPr>
        <w:suppressAutoHyphens w:val="0"/>
        <w:jc w:val="both"/>
        <w:rPr>
          <w:sz w:val="22"/>
          <w:szCs w:val="22"/>
        </w:rPr>
      </w:pPr>
      <w:r>
        <w:rPr>
          <w:sz w:val="22"/>
          <w:szCs w:val="22"/>
        </w:rPr>
        <w:t>Media in Macedonia are legally obligated to publish unique pricelist for advertising</w:t>
      </w:r>
      <w:r w:rsidR="00F8678E" w:rsidRPr="00AB25CF">
        <w:rPr>
          <w:sz w:val="22"/>
          <w:szCs w:val="22"/>
        </w:rPr>
        <w:t>.</w:t>
      </w:r>
    </w:p>
    <w:p w:rsidR="00F8678E" w:rsidRPr="00AB25CF" w:rsidRDefault="004312FD" w:rsidP="00F8678E">
      <w:pPr>
        <w:numPr>
          <w:ilvl w:val="0"/>
          <w:numId w:val="2"/>
        </w:numPr>
        <w:suppressAutoHyphens w:val="0"/>
        <w:jc w:val="both"/>
        <w:rPr>
          <w:sz w:val="22"/>
          <w:szCs w:val="22"/>
        </w:rPr>
      </w:pPr>
      <w:r>
        <w:rPr>
          <w:sz w:val="22"/>
          <w:szCs w:val="22"/>
        </w:rPr>
        <w:t>Media in Macedonia must</w:t>
      </w:r>
      <w:r w:rsidR="00F8678E" w:rsidRPr="00AB25CF">
        <w:rPr>
          <w:sz w:val="22"/>
          <w:szCs w:val="22"/>
        </w:rPr>
        <w:t xml:space="preserve"> </w:t>
      </w:r>
      <w:r w:rsidR="00571BFC">
        <w:rPr>
          <w:sz w:val="22"/>
          <w:szCs w:val="22"/>
        </w:rPr>
        <w:t>submit</w:t>
      </w:r>
      <w:r w:rsidR="00571BFC" w:rsidRPr="00AB25CF">
        <w:rPr>
          <w:sz w:val="22"/>
          <w:szCs w:val="22"/>
        </w:rPr>
        <w:t xml:space="preserve"> </w:t>
      </w:r>
      <w:r w:rsidR="00F8678E" w:rsidRPr="00AB25CF">
        <w:rPr>
          <w:sz w:val="22"/>
          <w:szCs w:val="22"/>
        </w:rPr>
        <w:t xml:space="preserve">15 </w:t>
      </w:r>
      <w:r>
        <w:rPr>
          <w:sz w:val="22"/>
          <w:szCs w:val="22"/>
        </w:rPr>
        <w:t>days after finalizing of campaign</w:t>
      </w:r>
      <w:r w:rsidR="00571BFC" w:rsidRPr="00571BFC">
        <w:rPr>
          <w:sz w:val="22"/>
          <w:szCs w:val="22"/>
        </w:rPr>
        <w:t xml:space="preserve"> </w:t>
      </w:r>
      <w:r w:rsidR="00571BFC">
        <w:rPr>
          <w:sz w:val="22"/>
          <w:szCs w:val="22"/>
        </w:rPr>
        <w:t>at the latest</w:t>
      </w:r>
      <w:r w:rsidR="00F8678E" w:rsidRPr="00AB25CF">
        <w:rPr>
          <w:sz w:val="22"/>
          <w:szCs w:val="22"/>
        </w:rPr>
        <w:t xml:space="preserve">, </w:t>
      </w:r>
      <w:r>
        <w:rPr>
          <w:sz w:val="22"/>
          <w:szCs w:val="22"/>
        </w:rPr>
        <w:t>detail report on advertising space</w:t>
      </w:r>
      <w:r w:rsidR="00F8678E" w:rsidRPr="00AB25CF">
        <w:rPr>
          <w:sz w:val="22"/>
          <w:szCs w:val="22"/>
        </w:rPr>
        <w:t xml:space="preserve"> </w:t>
      </w:r>
      <w:r>
        <w:rPr>
          <w:sz w:val="22"/>
          <w:szCs w:val="22"/>
        </w:rPr>
        <w:t>that all election participants receive and price of that space</w:t>
      </w:r>
      <w:r w:rsidR="00F8678E" w:rsidRPr="00AB25CF">
        <w:rPr>
          <w:sz w:val="22"/>
          <w:szCs w:val="22"/>
        </w:rPr>
        <w:t xml:space="preserve">. </w:t>
      </w:r>
    </w:p>
    <w:p w:rsidR="00F8678E" w:rsidRPr="00AB25CF" w:rsidRDefault="004312FD" w:rsidP="00F8678E">
      <w:pPr>
        <w:numPr>
          <w:ilvl w:val="0"/>
          <w:numId w:val="2"/>
        </w:numPr>
        <w:autoSpaceDE w:val="0"/>
        <w:autoSpaceDN w:val="0"/>
        <w:adjustRightInd w:val="0"/>
        <w:jc w:val="both"/>
        <w:rPr>
          <w:color w:val="000000"/>
          <w:sz w:val="22"/>
          <w:szCs w:val="22"/>
        </w:rPr>
      </w:pPr>
      <w:r>
        <w:rPr>
          <w:color w:val="000000"/>
          <w:sz w:val="22"/>
          <w:szCs w:val="22"/>
        </w:rPr>
        <w:t>Croatia has tax stimulations for legal entities that publish their</w:t>
      </w:r>
      <w:r w:rsidR="00FC7BBD">
        <w:rPr>
          <w:color w:val="000000"/>
          <w:sz w:val="22"/>
          <w:szCs w:val="22"/>
        </w:rPr>
        <w:t xml:space="preserve"> donations in election campaign</w:t>
      </w:r>
      <w:r w:rsidR="00F8678E" w:rsidRPr="00AB25CF">
        <w:rPr>
          <w:color w:val="000000"/>
          <w:sz w:val="22"/>
          <w:szCs w:val="22"/>
        </w:rPr>
        <w:t>.</w:t>
      </w:r>
    </w:p>
    <w:p w:rsidR="00F8678E" w:rsidRPr="00AB25CF" w:rsidRDefault="00F8678E" w:rsidP="00F8678E">
      <w:pPr>
        <w:autoSpaceDE w:val="0"/>
        <w:autoSpaceDN w:val="0"/>
        <w:adjustRightInd w:val="0"/>
        <w:jc w:val="both"/>
        <w:rPr>
          <w:color w:val="000000"/>
          <w:sz w:val="22"/>
          <w:szCs w:val="22"/>
        </w:rPr>
      </w:pPr>
    </w:p>
    <w:p w:rsidR="00853F87" w:rsidRPr="00AB25CF" w:rsidRDefault="004312FD" w:rsidP="00F8678E">
      <w:pPr>
        <w:jc w:val="both"/>
        <w:rPr>
          <w:sz w:val="22"/>
          <w:szCs w:val="22"/>
        </w:rPr>
      </w:pPr>
      <w:r>
        <w:rPr>
          <w:sz w:val="22"/>
          <w:szCs w:val="22"/>
        </w:rPr>
        <w:t>Complete regional report is available at</w:t>
      </w:r>
      <w:r w:rsidR="00F8678E" w:rsidRPr="00AB25CF">
        <w:rPr>
          <w:sz w:val="22"/>
          <w:szCs w:val="22"/>
        </w:rPr>
        <w:t>:</w:t>
      </w:r>
    </w:p>
    <w:p w:rsidR="00F8678E" w:rsidRPr="00AB25CF" w:rsidRDefault="00E42E11" w:rsidP="00F8678E">
      <w:pPr>
        <w:jc w:val="both"/>
        <w:rPr>
          <w:sz w:val="22"/>
          <w:szCs w:val="22"/>
        </w:rPr>
      </w:pPr>
      <w:hyperlink r:id="rId8" w:history="1">
        <w:r w:rsidR="00F8678E" w:rsidRPr="00AB25CF">
          <w:rPr>
            <w:rStyle w:val="Hyperlink"/>
            <w:sz w:val="22"/>
            <w:szCs w:val="22"/>
          </w:rPr>
          <w:t>http://www.transparency.org/whatwedo/pub/buying_influence_money_and_elections_in_the_balkans</w:t>
        </w:r>
      </w:hyperlink>
    </w:p>
    <w:p w:rsidR="00F8678E" w:rsidRDefault="00F8678E" w:rsidP="00F8678E">
      <w:pPr>
        <w:jc w:val="both"/>
        <w:rPr>
          <w:color w:val="000000"/>
          <w:sz w:val="22"/>
          <w:szCs w:val="22"/>
        </w:rPr>
      </w:pPr>
    </w:p>
    <w:p w:rsidR="00F8678E" w:rsidRPr="00AB25CF" w:rsidRDefault="00F8678E" w:rsidP="00F8678E">
      <w:pPr>
        <w:jc w:val="both"/>
        <w:rPr>
          <w:color w:val="000000"/>
          <w:sz w:val="22"/>
          <w:szCs w:val="22"/>
        </w:rPr>
      </w:pPr>
    </w:p>
    <w:p w:rsidR="00F8678E" w:rsidRPr="00AB25CF" w:rsidRDefault="00F8678E" w:rsidP="00F8678E">
      <w:pPr>
        <w:jc w:val="both"/>
        <w:rPr>
          <w:b/>
          <w:sz w:val="22"/>
          <w:szCs w:val="22"/>
        </w:rPr>
      </w:pPr>
      <w:r>
        <w:rPr>
          <w:b/>
          <w:sz w:val="22"/>
          <w:szCs w:val="22"/>
        </w:rPr>
        <w:br w:type="page"/>
      </w:r>
      <w:r w:rsidR="00FC7BBD">
        <w:rPr>
          <w:b/>
          <w:sz w:val="22"/>
          <w:szCs w:val="22"/>
        </w:rPr>
        <w:lastRenderedPageBreak/>
        <w:t>THE BIGGEST PROBLEMS IN SERBIA</w:t>
      </w:r>
    </w:p>
    <w:p w:rsidR="00F8678E" w:rsidRPr="00AB25CF" w:rsidRDefault="00F8678E" w:rsidP="00F8678E">
      <w:pPr>
        <w:jc w:val="both"/>
        <w:rPr>
          <w:b/>
          <w:sz w:val="22"/>
          <w:szCs w:val="22"/>
        </w:rPr>
      </w:pPr>
    </w:p>
    <w:p w:rsidR="00F8678E" w:rsidRPr="00AB25CF" w:rsidRDefault="00FC7BBD" w:rsidP="00F8678E">
      <w:pPr>
        <w:suppressAutoHyphens w:val="0"/>
        <w:autoSpaceDE w:val="0"/>
        <w:autoSpaceDN w:val="0"/>
        <w:adjustRightInd w:val="0"/>
        <w:jc w:val="both"/>
        <w:rPr>
          <w:sz w:val="22"/>
          <w:szCs w:val="22"/>
          <w:lang w:eastAsia="sr-Latn-CS"/>
        </w:rPr>
      </w:pPr>
      <w:r>
        <w:rPr>
          <w:sz w:val="22"/>
          <w:szCs w:val="22"/>
          <w:lang w:eastAsia="sr-Latn-CS"/>
        </w:rPr>
        <w:t>Reliability of reporting on campaign financing in Serbia was estimated as the weakest out of eight analyzed areas</w:t>
      </w:r>
      <w:r w:rsidR="00F8678E" w:rsidRPr="00AB25CF">
        <w:rPr>
          <w:sz w:val="22"/>
          <w:szCs w:val="22"/>
          <w:lang w:eastAsia="sr-Latn-CS"/>
        </w:rPr>
        <w:t xml:space="preserve">, </w:t>
      </w:r>
      <w:r>
        <w:rPr>
          <w:sz w:val="22"/>
          <w:szCs w:val="22"/>
          <w:lang w:eastAsia="sr-Latn-CS"/>
        </w:rPr>
        <w:t>with evaluation</w:t>
      </w:r>
      <w:r w:rsidR="00F8678E" w:rsidRPr="00AB25CF">
        <w:rPr>
          <w:sz w:val="22"/>
          <w:szCs w:val="22"/>
          <w:lang w:eastAsia="sr-Latn-CS"/>
        </w:rPr>
        <w:t xml:space="preserve"> 3,6 </w:t>
      </w:r>
      <w:r>
        <w:rPr>
          <w:sz w:val="22"/>
          <w:szCs w:val="22"/>
          <w:lang w:eastAsia="sr-Latn-CS"/>
        </w:rPr>
        <w:t xml:space="preserve">in a scale of </w:t>
      </w:r>
      <w:r w:rsidR="00F8678E" w:rsidRPr="00AB25CF">
        <w:rPr>
          <w:sz w:val="22"/>
          <w:szCs w:val="22"/>
          <w:lang w:eastAsia="sr-Latn-CS"/>
        </w:rPr>
        <w:t xml:space="preserve">0 </w:t>
      </w:r>
      <w:r>
        <w:rPr>
          <w:sz w:val="22"/>
          <w:szCs w:val="22"/>
          <w:lang w:eastAsia="sr-Latn-CS"/>
        </w:rPr>
        <w:t>to</w:t>
      </w:r>
      <w:r w:rsidR="00F8678E" w:rsidRPr="00AB25CF">
        <w:rPr>
          <w:sz w:val="22"/>
          <w:szCs w:val="22"/>
          <w:lang w:eastAsia="sr-Latn-CS"/>
        </w:rPr>
        <w:t xml:space="preserve"> 10. </w:t>
      </w:r>
      <w:r>
        <w:rPr>
          <w:sz w:val="22"/>
          <w:szCs w:val="22"/>
          <w:lang w:eastAsia="sr-Latn-CS"/>
        </w:rPr>
        <w:t>Among reasons for week level of trust is the fact t</w:t>
      </w:r>
      <w:r w:rsidR="00571BFC">
        <w:rPr>
          <w:sz w:val="22"/>
          <w:szCs w:val="22"/>
          <w:lang w:eastAsia="sr-Latn-CS"/>
        </w:rPr>
        <w:t>hat final source of financing</w:t>
      </w:r>
      <w:r>
        <w:rPr>
          <w:sz w:val="22"/>
          <w:szCs w:val="22"/>
          <w:lang w:eastAsia="sr-Latn-CS"/>
        </w:rPr>
        <w:t xml:space="preserve"> for almost half the money </w:t>
      </w:r>
      <w:r w:rsidR="00B63632">
        <w:rPr>
          <w:sz w:val="22"/>
          <w:szCs w:val="22"/>
          <w:lang w:eastAsia="sr-Latn-CS"/>
        </w:rPr>
        <w:t>spent in a campaign remains unknown</w:t>
      </w:r>
      <w:r w:rsidR="00F8678E" w:rsidRPr="00AB25CF">
        <w:rPr>
          <w:sz w:val="22"/>
          <w:szCs w:val="22"/>
          <w:lang w:eastAsia="sr-Latn-CS"/>
        </w:rPr>
        <w:t xml:space="preserve"> (22 </w:t>
      </w:r>
      <w:r w:rsidR="00B63632">
        <w:rPr>
          <w:sz w:val="22"/>
          <w:szCs w:val="22"/>
          <w:lang w:eastAsia="sr-Latn-CS"/>
        </w:rPr>
        <w:t>percent are credits and</w:t>
      </w:r>
      <w:r w:rsidR="00F8678E" w:rsidRPr="00AB25CF">
        <w:rPr>
          <w:sz w:val="22"/>
          <w:szCs w:val="22"/>
          <w:lang w:eastAsia="sr-Latn-CS"/>
        </w:rPr>
        <w:t xml:space="preserve"> 26 </w:t>
      </w:r>
      <w:r w:rsidR="00B63632">
        <w:rPr>
          <w:sz w:val="22"/>
          <w:szCs w:val="22"/>
          <w:lang w:eastAsia="sr-Latn-CS"/>
        </w:rPr>
        <w:t>percent are debts</w:t>
      </w:r>
      <w:r w:rsidR="00F8678E">
        <w:rPr>
          <w:sz w:val="22"/>
          <w:szCs w:val="22"/>
          <w:lang w:eastAsia="sr-Latn-CS"/>
        </w:rPr>
        <w:t xml:space="preserve">), </w:t>
      </w:r>
      <w:r w:rsidR="00B63632">
        <w:rPr>
          <w:sz w:val="22"/>
          <w:szCs w:val="22"/>
          <w:lang w:eastAsia="sr-Latn-CS"/>
        </w:rPr>
        <w:t>numerous individual donations with identical amounts</w:t>
      </w:r>
      <w:r w:rsidR="00F8678E" w:rsidRPr="00AB25CF">
        <w:rPr>
          <w:sz w:val="22"/>
          <w:szCs w:val="22"/>
          <w:lang w:eastAsia="sr-Latn-CS"/>
        </w:rPr>
        <w:t xml:space="preserve">, </w:t>
      </w:r>
      <w:r w:rsidR="00B63632">
        <w:rPr>
          <w:sz w:val="22"/>
          <w:szCs w:val="22"/>
          <w:lang w:eastAsia="sr-Latn-CS"/>
        </w:rPr>
        <w:t>as well as donations of legal entities that operated with loses and non reporting of expenses noticed with monitoring</w:t>
      </w:r>
    </w:p>
    <w:p w:rsidR="00F8678E" w:rsidRPr="00AB25CF" w:rsidRDefault="00F8678E" w:rsidP="00F8678E">
      <w:pPr>
        <w:suppressAutoHyphens w:val="0"/>
        <w:autoSpaceDE w:val="0"/>
        <w:autoSpaceDN w:val="0"/>
        <w:adjustRightInd w:val="0"/>
        <w:jc w:val="both"/>
        <w:rPr>
          <w:sz w:val="22"/>
          <w:szCs w:val="22"/>
          <w:lang w:eastAsia="sr-Latn-CS"/>
        </w:rPr>
      </w:pPr>
    </w:p>
    <w:p w:rsidR="00F8678E" w:rsidRPr="00AB25CF" w:rsidRDefault="00B63632" w:rsidP="00F8678E">
      <w:pPr>
        <w:jc w:val="both"/>
        <w:rPr>
          <w:sz w:val="22"/>
          <w:szCs w:val="22"/>
        </w:rPr>
      </w:pPr>
      <w:r>
        <w:rPr>
          <w:sz w:val="22"/>
          <w:szCs w:val="22"/>
        </w:rPr>
        <w:t xml:space="preserve">Legal provision in Serbia </w:t>
      </w:r>
      <w:r w:rsidR="00571BFC">
        <w:rPr>
          <w:sz w:val="22"/>
          <w:szCs w:val="22"/>
        </w:rPr>
        <w:t xml:space="preserve">in </w:t>
      </w:r>
      <w:r>
        <w:rPr>
          <w:sz w:val="22"/>
          <w:szCs w:val="22"/>
        </w:rPr>
        <w:t xml:space="preserve">the sanctioning </w:t>
      </w:r>
      <w:r w:rsidR="00571BFC">
        <w:rPr>
          <w:sz w:val="22"/>
          <w:szCs w:val="22"/>
        </w:rPr>
        <w:t xml:space="preserve">area </w:t>
      </w:r>
      <w:r>
        <w:rPr>
          <w:sz w:val="22"/>
          <w:szCs w:val="22"/>
        </w:rPr>
        <w:t>received high evaluation</w:t>
      </w:r>
      <w:r w:rsidR="00F8678E" w:rsidRPr="00AB25CF">
        <w:rPr>
          <w:sz w:val="22"/>
          <w:szCs w:val="22"/>
        </w:rPr>
        <w:t xml:space="preserve"> 7,8, </w:t>
      </w:r>
      <w:r>
        <w:rPr>
          <w:sz w:val="22"/>
          <w:szCs w:val="22"/>
        </w:rPr>
        <w:t xml:space="preserve">but the practice in sanctioning was evaluated with </w:t>
      </w:r>
      <w:r w:rsidR="00F8678E" w:rsidRPr="00AB25CF">
        <w:rPr>
          <w:sz w:val="22"/>
          <w:szCs w:val="22"/>
        </w:rPr>
        <w:t xml:space="preserve">0,9. </w:t>
      </w:r>
      <w:r>
        <w:rPr>
          <w:sz w:val="22"/>
          <w:szCs w:val="22"/>
        </w:rPr>
        <w:t>It is no surpris</w:t>
      </w:r>
      <w:r w:rsidR="00571BFC">
        <w:rPr>
          <w:sz w:val="22"/>
          <w:szCs w:val="22"/>
        </w:rPr>
        <w:t>e</w:t>
      </w:r>
      <w:r>
        <w:rPr>
          <w:sz w:val="22"/>
          <w:szCs w:val="22"/>
        </w:rPr>
        <w:t xml:space="preserve"> taken into consideration that none of the parties was ever </w:t>
      </w:r>
      <w:r w:rsidR="007B3867">
        <w:rPr>
          <w:sz w:val="22"/>
          <w:szCs w:val="22"/>
        </w:rPr>
        <w:t>penalized for violating provisions of the law that regulate</w:t>
      </w:r>
      <w:r w:rsidR="00571BFC">
        <w:rPr>
          <w:sz w:val="22"/>
          <w:szCs w:val="22"/>
        </w:rPr>
        <w:t>s</w:t>
      </w:r>
      <w:r w:rsidR="007B3867">
        <w:rPr>
          <w:sz w:val="22"/>
          <w:szCs w:val="22"/>
        </w:rPr>
        <w:t xml:space="preserve"> election campaign financing</w:t>
      </w:r>
      <w:r w:rsidR="00F8678E" w:rsidRPr="00AB25CF">
        <w:rPr>
          <w:sz w:val="22"/>
          <w:szCs w:val="22"/>
        </w:rPr>
        <w:t>.</w:t>
      </w:r>
    </w:p>
    <w:p w:rsidR="00F8678E" w:rsidRPr="00AB25CF" w:rsidRDefault="00F8678E" w:rsidP="00F8678E">
      <w:pPr>
        <w:jc w:val="both"/>
        <w:rPr>
          <w:sz w:val="22"/>
          <w:szCs w:val="22"/>
        </w:rPr>
      </w:pPr>
    </w:p>
    <w:p w:rsidR="00F8678E" w:rsidRPr="00AB25CF" w:rsidRDefault="007B3867" w:rsidP="00F8678E">
      <w:pPr>
        <w:jc w:val="both"/>
        <w:rPr>
          <w:sz w:val="22"/>
          <w:szCs w:val="22"/>
        </w:rPr>
      </w:pPr>
      <w:r>
        <w:rPr>
          <w:sz w:val="22"/>
          <w:szCs w:val="22"/>
        </w:rPr>
        <w:t xml:space="preserve">Law in Serbia prescribes that control institution </w:t>
      </w:r>
      <w:r w:rsidR="00F8678E" w:rsidRPr="00AB25CF">
        <w:rPr>
          <w:sz w:val="22"/>
          <w:szCs w:val="22"/>
        </w:rPr>
        <w:t>(</w:t>
      </w:r>
      <w:r>
        <w:rPr>
          <w:sz w:val="22"/>
          <w:szCs w:val="22"/>
        </w:rPr>
        <w:t>Anticorruption Agency</w:t>
      </w:r>
      <w:r w:rsidR="00F8678E" w:rsidRPr="00AB25CF">
        <w:rPr>
          <w:sz w:val="22"/>
          <w:szCs w:val="22"/>
        </w:rPr>
        <w:t xml:space="preserve">) </w:t>
      </w:r>
      <w:r>
        <w:rPr>
          <w:sz w:val="22"/>
          <w:szCs w:val="22"/>
        </w:rPr>
        <w:t>must publish reports submitted by political parties</w:t>
      </w:r>
      <w:r w:rsidR="00F8678E" w:rsidRPr="00AB25CF">
        <w:rPr>
          <w:sz w:val="22"/>
          <w:szCs w:val="22"/>
        </w:rPr>
        <w:t xml:space="preserve">, </w:t>
      </w:r>
      <w:r>
        <w:rPr>
          <w:sz w:val="22"/>
          <w:szCs w:val="22"/>
        </w:rPr>
        <w:t>but doesn’t prescribe deadline for their publishing</w:t>
      </w:r>
      <w:r w:rsidR="00F8678E" w:rsidRPr="00AB25CF">
        <w:rPr>
          <w:sz w:val="22"/>
          <w:szCs w:val="22"/>
        </w:rPr>
        <w:t xml:space="preserve">, </w:t>
      </w:r>
      <w:r>
        <w:rPr>
          <w:sz w:val="22"/>
          <w:szCs w:val="22"/>
        </w:rPr>
        <w:t>nor the way to make them public</w:t>
      </w:r>
      <w:r w:rsidR="00F8678E" w:rsidRPr="00AB25CF">
        <w:rPr>
          <w:sz w:val="22"/>
          <w:szCs w:val="22"/>
        </w:rPr>
        <w:t xml:space="preserve">. </w:t>
      </w:r>
    </w:p>
    <w:p w:rsidR="00F8678E" w:rsidRPr="00AB25CF" w:rsidRDefault="00F8678E" w:rsidP="00F8678E">
      <w:pPr>
        <w:jc w:val="both"/>
        <w:rPr>
          <w:sz w:val="22"/>
          <w:szCs w:val="22"/>
        </w:rPr>
      </w:pPr>
    </w:p>
    <w:p w:rsidR="00F8678E" w:rsidRDefault="007B3867" w:rsidP="00F8678E">
      <w:pPr>
        <w:jc w:val="both"/>
        <w:rPr>
          <w:sz w:val="22"/>
          <w:szCs w:val="22"/>
        </w:rPr>
      </w:pPr>
      <w:r>
        <w:rPr>
          <w:sz w:val="22"/>
          <w:szCs w:val="22"/>
        </w:rPr>
        <w:t>Anticorruption Agency</w:t>
      </w:r>
      <w:r w:rsidR="00F8678E">
        <w:rPr>
          <w:sz w:val="22"/>
          <w:szCs w:val="22"/>
        </w:rPr>
        <w:t xml:space="preserve">, </w:t>
      </w:r>
      <w:r>
        <w:rPr>
          <w:sz w:val="22"/>
          <w:szCs w:val="22"/>
        </w:rPr>
        <w:t>State Audit Institution</w:t>
      </w:r>
      <w:r w:rsidR="00F8678E">
        <w:rPr>
          <w:sz w:val="22"/>
          <w:szCs w:val="22"/>
        </w:rPr>
        <w:t xml:space="preserve">, </w:t>
      </w:r>
      <w:r>
        <w:rPr>
          <w:sz w:val="22"/>
          <w:szCs w:val="22"/>
        </w:rPr>
        <w:t xml:space="preserve">Republic Broadcasting Agency and public prosecution have </w:t>
      </w:r>
      <w:r w:rsidR="00F8678E">
        <w:rPr>
          <w:sz w:val="22"/>
          <w:szCs w:val="22"/>
        </w:rPr>
        <w:t xml:space="preserve"> </w:t>
      </w:r>
      <w:r>
        <w:rPr>
          <w:sz w:val="22"/>
          <w:szCs w:val="22"/>
        </w:rPr>
        <w:t>wide authorities to investigate illegal campaign financing</w:t>
      </w:r>
      <w:r w:rsidR="00F8678E">
        <w:rPr>
          <w:sz w:val="22"/>
          <w:szCs w:val="22"/>
        </w:rPr>
        <w:t xml:space="preserve">, </w:t>
      </w:r>
      <w:r>
        <w:rPr>
          <w:sz w:val="22"/>
          <w:szCs w:val="22"/>
        </w:rPr>
        <w:t>but not clearly set obligations in regards to scope of that investigating and deadline to publish it</w:t>
      </w:r>
      <w:r w:rsidR="00F8678E">
        <w:rPr>
          <w:sz w:val="22"/>
          <w:szCs w:val="22"/>
        </w:rPr>
        <w:t xml:space="preserve">. </w:t>
      </w:r>
    </w:p>
    <w:p w:rsidR="00F8678E" w:rsidRPr="00AB25CF" w:rsidRDefault="00F8678E" w:rsidP="00F8678E">
      <w:pPr>
        <w:jc w:val="both"/>
        <w:rPr>
          <w:sz w:val="22"/>
          <w:szCs w:val="22"/>
        </w:rPr>
      </w:pPr>
    </w:p>
    <w:p w:rsidR="00F8678E" w:rsidRDefault="00925386" w:rsidP="00F8678E">
      <w:pPr>
        <w:jc w:val="both"/>
        <w:rPr>
          <w:sz w:val="22"/>
          <w:szCs w:val="22"/>
        </w:rPr>
      </w:pPr>
      <w:r>
        <w:rPr>
          <w:sz w:val="22"/>
          <w:szCs w:val="22"/>
        </w:rPr>
        <w:t xml:space="preserve">Since </w:t>
      </w:r>
      <w:r w:rsidR="00F8678E" w:rsidRPr="00AB25CF">
        <w:rPr>
          <w:sz w:val="22"/>
          <w:szCs w:val="22"/>
        </w:rPr>
        <w:t>2011</w:t>
      </w:r>
      <w:r>
        <w:rPr>
          <w:sz w:val="22"/>
          <w:szCs w:val="22"/>
        </w:rPr>
        <w:t xml:space="preserve"> Serbia has </w:t>
      </w:r>
      <w:r w:rsidR="00DA1C1C">
        <w:rPr>
          <w:sz w:val="22"/>
          <w:szCs w:val="22"/>
        </w:rPr>
        <w:t>reliable legal framework that organizes financing of election campaigns</w:t>
      </w:r>
      <w:r w:rsidR="00F8678E" w:rsidRPr="00AB25CF">
        <w:rPr>
          <w:sz w:val="22"/>
          <w:szCs w:val="22"/>
        </w:rPr>
        <w:t xml:space="preserve">. </w:t>
      </w:r>
      <w:r w:rsidR="00DA1C1C">
        <w:rPr>
          <w:sz w:val="22"/>
          <w:szCs w:val="22"/>
        </w:rPr>
        <w:t xml:space="preserve">Law prescribes obligation of reporting on all incomes and election campaign expenditures as well as obligation to </w:t>
      </w:r>
      <w:r w:rsidR="00571BFC">
        <w:rPr>
          <w:sz w:val="22"/>
          <w:szCs w:val="22"/>
        </w:rPr>
        <w:t>handle</w:t>
      </w:r>
      <w:r w:rsidR="00DA1C1C">
        <w:rPr>
          <w:sz w:val="22"/>
          <w:szCs w:val="22"/>
        </w:rPr>
        <w:t xml:space="preserve"> all </w:t>
      </w:r>
      <w:r w:rsidR="00571BFC">
        <w:rPr>
          <w:sz w:val="22"/>
          <w:szCs w:val="22"/>
        </w:rPr>
        <w:t>incomes</w:t>
      </w:r>
      <w:r w:rsidR="00442044">
        <w:rPr>
          <w:sz w:val="22"/>
          <w:szCs w:val="22"/>
        </w:rPr>
        <w:t xml:space="preserve"> intended for campaign financing </w:t>
      </w:r>
      <w:r w:rsidR="00761567">
        <w:rPr>
          <w:sz w:val="22"/>
          <w:szCs w:val="22"/>
        </w:rPr>
        <w:t>in</w:t>
      </w:r>
      <w:r w:rsidR="00442044">
        <w:rPr>
          <w:sz w:val="22"/>
          <w:szCs w:val="22"/>
        </w:rPr>
        <w:t xml:space="preserve"> special account and that all </w:t>
      </w:r>
      <w:r w:rsidR="00442D8D">
        <w:rPr>
          <w:sz w:val="22"/>
          <w:szCs w:val="22"/>
        </w:rPr>
        <w:t xml:space="preserve">expenses </w:t>
      </w:r>
      <w:r w:rsidR="00761567">
        <w:rPr>
          <w:sz w:val="22"/>
          <w:szCs w:val="22"/>
        </w:rPr>
        <w:t>must be</w:t>
      </w:r>
      <w:r w:rsidR="00442D8D">
        <w:rPr>
          <w:sz w:val="22"/>
          <w:szCs w:val="22"/>
        </w:rPr>
        <w:t xml:space="preserve"> paid from that account</w:t>
      </w:r>
      <w:r w:rsidR="00F8678E" w:rsidRPr="00AB25CF">
        <w:rPr>
          <w:sz w:val="22"/>
          <w:szCs w:val="22"/>
        </w:rPr>
        <w:t xml:space="preserve">. </w:t>
      </w:r>
      <w:r w:rsidR="00442D8D">
        <w:rPr>
          <w:sz w:val="22"/>
          <w:szCs w:val="22"/>
        </w:rPr>
        <w:t>Legal framework envisages sanctions for disrespecting rules</w:t>
      </w:r>
      <w:r w:rsidR="00F8678E" w:rsidRPr="00AB25CF">
        <w:rPr>
          <w:sz w:val="22"/>
          <w:szCs w:val="22"/>
        </w:rPr>
        <w:t xml:space="preserve">, </w:t>
      </w:r>
      <w:r w:rsidR="00442D8D">
        <w:rPr>
          <w:sz w:val="22"/>
          <w:szCs w:val="22"/>
        </w:rPr>
        <w:t>while control of reports on election campaign expenses was entrusted to independent organ</w:t>
      </w:r>
      <w:r w:rsidR="00F8678E" w:rsidRPr="00AB25CF">
        <w:rPr>
          <w:sz w:val="22"/>
          <w:szCs w:val="22"/>
        </w:rPr>
        <w:t xml:space="preserve"> – </w:t>
      </w:r>
      <w:r w:rsidR="00442D8D">
        <w:rPr>
          <w:sz w:val="22"/>
          <w:szCs w:val="22"/>
        </w:rPr>
        <w:t>Anticorruption Agency</w:t>
      </w:r>
      <w:r w:rsidR="00F8678E" w:rsidRPr="00AB25CF">
        <w:rPr>
          <w:sz w:val="22"/>
          <w:szCs w:val="22"/>
        </w:rPr>
        <w:t xml:space="preserve">. </w:t>
      </w:r>
      <w:r w:rsidR="00442D8D">
        <w:rPr>
          <w:sz w:val="22"/>
          <w:szCs w:val="22"/>
        </w:rPr>
        <w:t>Besides that</w:t>
      </w:r>
      <w:r w:rsidR="00F8678E" w:rsidRPr="00AB25CF">
        <w:rPr>
          <w:sz w:val="22"/>
          <w:szCs w:val="22"/>
        </w:rPr>
        <w:t xml:space="preserve">, </w:t>
      </w:r>
      <w:r w:rsidR="00442D8D">
        <w:rPr>
          <w:sz w:val="22"/>
          <w:szCs w:val="22"/>
        </w:rPr>
        <w:t xml:space="preserve">still necessary improvements of legal deadline are </w:t>
      </w:r>
      <w:r w:rsidR="007A153D">
        <w:rPr>
          <w:sz w:val="22"/>
          <w:szCs w:val="22"/>
        </w:rPr>
        <w:t xml:space="preserve">much </w:t>
      </w:r>
      <w:r w:rsidR="00442D8D">
        <w:rPr>
          <w:sz w:val="22"/>
          <w:szCs w:val="22"/>
        </w:rPr>
        <w:t xml:space="preserve">needed </w:t>
      </w:r>
      <w:r w:rsidR="007A153D">
        <w:rPr>
          <w:sz w:val="22"/>
          <w:szCs w:val="22"/>
        </w:rPr>
        <w:t>to: (i) prevent avoiding of legal prohibitions through campaign financing by</w:t>
      </w:r>
      <w:r w:rsidR="00853F87">
        <w:rPr>
          <w:sz w:val="22"/>
          <w:szCs w:val="22"/>
        </w:rPr>
        <w:t xml:space="preserve"> „</w:t>
      </w:r>
      <w:r w:rsidR="007A153D">
        <w:rPr>
          <w:sz w:val="22"/>
          <w:szCs w:val="22"/>
        </w:rPr>
        <w:t>third persons</w:t>
      </w:r>
      <w:r w:rsidR="00F8678E" w:rsidRPr="00AB25CF">
        <w:rPr>
          <w:sz w:val="22"/>
          <w:szCs w:val="22"/>
        </w:rPr>
        <w:t>” (</w:t>
      </w:r>
      <w:r w:rsidR="007A153D">
        <w:rPr>
          <w:sz w:val="22"/>
          <w:szCs w:val="22"/>
        </w:rPr>
        <w:t>e.g. non governmental organizations</w:t>
      </w:r>
      <w:r w:rsidR="00F8678E" w:rsidRPr="00AB25CF">
        <w:rPr>
          <w:sz w:val="22"/>
          <w:szCs w:val="22"/>
        </w:rPr>
        <w:t xml:space="preserve">, </w:t>
      </w:r>
      <w:r w:rsidR="007A153D">
        <w:rPr>
          <w:sz w:val="22"/>
          <w:szCs w:val="22"/>
        </w:rPr>
        <w:t>firm</w:t>
      </w:r>
      <w:r w:rsidR="00F8678E" w:rsidRPr="00AB25CF">
        <w:rPr>
          <w:sz w:val="22"/>
          <w:szCs w:val="22"/>
        </w:rPr>
        <w:t xml:space="preserve">) </w:t>
      </w:r>
      <w:r w:rsidR="007A153D">
        <w:rPr>
          <w:sz w:val="22"/>
          <w:szCs w:val="22"/>
        </w:rPr>
        <w:t xml:space="preserve">and through abuse of public assets </w:t>
      </w:r>
      <w:r w:rsidR="00F8678E">
        <w:rPr>
          <w:sz w:val="22"/>
          <w:szCs w:val="22"/>
        </w:rPr>
        <w:t xml:space="preserve">(ii) </w:t>
      </w:r>
      <w:r w:rsidR="007A153D">
        <w:rPr>
          <w:sz w:val="22"/>
          <w:szCs w:val="22"/>
        </w:rPr>
        <w:t>provid</w:t>
      </w:r>
      <w:r w:rsidR="00761567">
        <w:rPr>
          <w:sz w:val="22"/>
          <w:szCs w:val="22"/>
        </w:rPr>
        <w:t>e</w:t>
      </w:r>
      <w:r w:rsidR="007A153D">
        <w:rPr>
          <w:sz w:val="22"/>
          <w:szCs w:val="22"/>
        </w:rPr>
        <w:t xml:space="preserve"> greater transparency of data on campaign financing</w:t>
      </w:r>
      <w:r w:rsidR="00F8678E" w:rsidRPr="00AB25CF">
        <w:rPr>
          <w:sz w:val="22"/>
          <w:szCs w:val="22"/>
        </w:rPr>
        <w:t xml:space="preserve">; </w:t>
      </w:r>
      <w:r w:rsidR="007A153D">
        <w:rPr>
          <w:sz w:val="22"/>
          <w:szCs w:val="22"/>
        </w:rPr>
        <w:t>and</w:t>
      </w:r>
      <w:r w:rsidR="00F8678E" w:rsidRPr="00AB25CF">
        <w:rPr>
          <w:sz w:val="22"/>
          <w:szCs w:val="22"/>
        </w:rPr>
        <w:t xml:space="preserve"> (iii) </w:t>
      </w:r>
      <w:r w:rsidR="007A153D">
        <w:rPr>
          <w:sz w:val="22"/>
          <w:szCs w:val="22"/>
        </w:rPr>
        <w:t>provid</w:t>
      </w:r>
      <w:r w:rsidR="00761567">
        <w:rPr>
          <w:sz w:val="22"/>
          <w:szCs w:val="22"/>
        </w:rPr>
        <w:t>e</w:t>
      </w:r>
      <w:r w:rsidR="007A153D">
        <w:rPr>
          <w:sz w:val="22"/>
          <w:szCs w:val="22"/>
        </w:rPr>
        <w:t xml:space="preserve"> timely determining of all irregularities and proper sanctioning</w:t>
      </w:r>
      <w:r w:rsidR="00F8678E" w:rsidRPr="00AB25CF">
        <w:rPr>
          <w:sz w:val="22"/>
          <w:szCs w:val="22"/>
        </w:rPr>
        <w:t xml:space="preserve">.  </w:t>
      </w:r>
    </w:p>
    <w:p w:rsidR="00F8678E" w:rsidRPr="00AB25CF" w:rsidRDefault="00F8678E" w:rsidP="00F8678E">
      <w:pPr>
        <w:jc w:val="both"/>
        <w:rPr>
          <w:sz w:val="22"/>
          <w:szCs w:val="22"/>
        </w:rPr>
      </w:pPr>
    </w:p>
    <w:p w:rsidR="00F8678E" w:rsidRDefault="007A153D" w:rsidP="00F8678E">
      <w:pPr>
        <w:jc w:val="both"/>
        <w:rPr>
          <w:sz w:val="22"/>
          <w:szCs w:val="22"/>
        </w:rPr>
      </w:pPr>
      <w:r>
        <w:rPr>
          <w:sz w:val="22"/>
          <w:szCs w:val="22"/>
        </w:rPr>
        <w:t>Experience from elections organized in May</w:t>
      </w:r>
      <w:r w:rsidR="00F8678E" w:rsidRPr="00AB25CF">
        <w:rPr>
          <w:sz w:val="22"/>
          <w:szCs w:val="22"/>
        </w:rPr>
        <w:t xml:space="preserve"> 2012</w:t>
      </w:r>
      <w:r>
        <w:rPr>
          <w:sz w:val="22"/>
          <w:szCs w:val="22"/>
        </w:rPr>
        <w:t xml:space="preserve"> shows that new legal framework brought certain improvements in practice</w:t>
      </w:r>
      <w:r w:rsidR="00F8678E">
        <w:rPr>
          <w:sz w:val="22"/>
          <w:szCs w:val="22"/>
        </w:rPr>
        <w:t xml:space="preserve">. </w:t>
      </w:r>
      <w:r>
        <w:rPr>
          <w:sz w:val="22"/>
          <w:szCs w:val="22"/>
        </w:rPr>
        <w:t>Significant increase of budget appropria</w:t>
      </w:r>
      <w:r w:rsidR="006E20B1">
        <w:rPr>
          <w:sz w:val="22"/>
          <w:szCs w:val="22"/>
        </w:rPr>
        <w:t>tions</w:t>
      </w:r>
      <w:r w:rsidR="00F8678E" w:rsidRPr="00AB25CF">
        <w:rPr>
          <w:sz w:val="22"/>
          <w:szCs w:val="22"/>
        </w:rPr>
        <w:t xml:space="preserve">, </w:t>
      </w:r>
      <w:r w:rsidR="006E20B1">
        <w:rPr>
          <w:sz w:val="22"/>
          <w:szCs w:val="22"/>
        </w:rPr>
        <w:t>announced control of reports on election campaign expenses by Anticorruption Agency and monitoring performed by civil society organization</w:t>
      </w:r>
      <w:r w:rsidR="00761567">
        <w:rPr>
          <w:sz w:val="22"/>
          <w:szCs w:val="22"/>
        </w:rPr>
        <w:t>s</w:t>
      </w:r>
      <w:r w:rsidR="00F8678E">
        <w:rPr>
          <w:sz w:val="22"/>
          <w:szCs w:val="22"/>
        </w:rPr>
        <w:t xml:space="preserve">, </w:t>
      </w:r>
      <w:r w:rsidR="006E20B1">
        <w:rPr>
          <w:sz w:val="22"/>
          <w:szCs w:val="22"/>
        </w:rPr>
        <w:t>jointly influenced to reporting of more campaign incomes and expenditures by political parties than ever before</w:t>
      </w:r>
      <w:r w:rsidR="00F8678E" w:rsidRPr="00AB25CF">
        <w:rPr>
          <w:sz w:val="22"/>
          <w:szCs w:val="22"/>
        </w:rPr>
        <w:t xml:space="preserve">. </w:t>
      </w:r>
      <w:r w:rsidR="006E20B1">
        <w:rPr>
          <w:sz w:val="22"/>
          <w:szCs w:val="22"/>
        </w:rPr>
        <w:t>Parallel with stated improvement</w:t>
      </w:r>
      <w:r w:rsidR="00853F87">
        <w:rPr>
          <w:sz w:val="22"/>
          <w:szCs w:val="22"/>
        </w:rPr>
        <w:t xml:space="preserve">, </w:t>
      </w:r>
      <w:r w:rsidR="006E20B1">
        <w:rPr>
          <w:sz w:val="22"/>
          <w:szCs w:val="22"/>
        </w:rPr>
        <w:t>different forms of serious law violations</w:t>
      </w:r>
      <w:r w:rsidR="00761567" w:rsidRPr="00761567">
        <w:rPr>
          <w:sz w:val="22"/>
          <w:szCs w:val="22"/>
        </w:rPr>
        <w:t xml:space="preserve"> </w:t>
      </w:r>
      <w:r w:rsidR="00761567">
        <w:rPr>
          <w:sz w:val="22"/>
          <w:szCs w:val="22"/>
        </w:rPr>
        <w:t>are noticed</w:t>
      </w:r>
      <w:r w:rsidR="00F8678E" w:rsidRPr="00AB25CF">
        <w:rPr>
          <w:sz w:val="22"/>
          <w:szCs w:val="22"/>
        </w:rPr>
        <w:t xml:space="preserve">, </w:t>
      </w:r>
      <w:r w:rsidR="006E20B1">
        <w:rPr>
          <w:sz w:val="22"/>
          <w:szCs w:val="22"/>
        </w:rPr>
        <w:t xml:space="preserve">from disrespecting of formal requests </w:t>
      </w:r>
      <w:r w:rsidR="00D479D4">
        <w:rPr>
          <w:sz w:val="22"/>
          <w:szCs w:val="22"/>
        </w:rPr>
        <w:t>in filling out of reports</w:t>
      </w:r>
      <w:r w:rsidR="00F8678E" w:rsidRPr="00AB25CF">
        <w:rPr>
          <w:sz w:val="22"/>
          <w:szCs w:val="22"/>
        </w:rPr>
        <w:t xml:space="preserve">, </w:t>
      </w:r>
      <w:r w:rsidR="00D479D4">
        <w:rPr>
          <w:sz w:val="22"/>
          <w:szCs w:val="22"/>
        </w:rPr>
        <w:t xml:space="preserve">usual </w:t>
      </w:r>
      <w:r w:rsidR="00094E3E">
        <w:rPr>
          <w:sz w:val="22"/>
          <w:szCs w:val="22"/>
        </w:rPr>
        <w:t>habit of non delivering of reports on local elections’ campaign expenses</w:t>
      </w:r>
      <w:r w:rsidR="00F8678E">
        <w:rPr>
          <w:sz w:val="22"/>
          <w:szCs w:val="22"/>
        </w:rPr>
        <w:t xml:space="preserve">, </w:t>
      </w:r>
      <w:r w:rsidR="00094E3E">
        <w:rPr>
          <w:sz w:val="22"/>
          <w:szCs w:val="22"/>
        </w:rPr>
        <w:t>not listing of certain promotional expenses from non supporting of information on suspicious donations</w:t>
      </w:r>
      <w:r w:rsidR="00F8678E" w:rsidRPr="00AB25CF">
        <w:rPr>
          <w:sz w:val="22"/>
          <w:szCs w:val="22"/>
        </w:rPr>
        <w:t xml:space="preserve">. </w:t>
      </w:r>
      <w:r w:rsidR="00094E3E">
        <w:rPr>
          <w:sz w:val="22"/>
          <w:szCs w:val="22"/>
        </w:rPr>
        <w:t>Moreover</w:t>
      </w:r>
      <w:r w:rsidR="00F8678E" w:rsidRPr="00AB25CF">
        <w:rPr>
          <w:sz w:val="22"/>
          <w:szCs w:val="22"/>
        </w:rPr>
        <w:t>,</w:t>
      </w:r>
      <w:r w:rsidR="00F8678E">
        <w:rPr>
          <w:sz w:val="22"/>
          <w:szCs w:val="22"/>
        </w:rPr>
        <w:t xml:space="preserve"> </w:t>
      </w:r>
      <w:r w:rsidR="00094E3E">
        <w:rPr>
          <w:sz w:val="22"/>
          <w:szCs w:val="22"/>
        </w:rPr>
        <w:t>partially due to unclear legal provisions on credits and undertaken obligations</w:t>
      </w:r>
      <w:r w:rsidR="00F8678E" w:rsidRPr="00AB25CF">
        <w:rPr>
          <w:sz w:val="22"/>
          <w:szCs w:val="22"/>
        </w:rPr>
        <w:t xml:space="preserve">, </w:t>
      </w:r>
      <w:r w:rsidR="00094E3E">
        <w:rPr>
          <w:sz w:val="22"/>
          <w:szCs w:val="22"/>
        </w:rPr>
        <w:t>for almost half of total reported expenses</w:t>
      </w:r>
      <w:r w:rsidR="00F8678E" w:rsidRPr="00AB25CF">
        <w:rPr>
          <w:sz w:val="22"/>
          <w:szCs w:val="22"/>
        </w:rPr>
        <w:t xml:space="preserve">, </w:t>
      </w:r>
      <w:r w:rsidR="00F111FD">
        <w:rPr>
          <w:sz w:val="22"/>
          <w:szCs w:val="22"/>
        </w:rPr>
        <w:t>public still has only partial knowledge on final sources of financing</w:t>
      </w:r>
      <w:r w:rsidR="00F8678E" w:rsidRPr="00AB25CF">
        <w:rPr>
          <w:sz w:val="22"/>
          <w:szCs w:val="22"/>
        </w:rPr>
        <w:t xml:space="preserve">. </w:t>
      </w:r>
      <w:r w:rsidR="00F111FD">
        <w:rPr>
          <w:sz w:val="22"/>
          <w:szCs w:val="22"/>
        </w:rPr>
        <w:t xml:space="preserve">Anticorruption Agency implemented </w:t>
      </w:r>
      <w:r w:rsidR="00F8678E" w:rsidRPr="00AB25CF">
        <w:rPr>
          <w:sz w:val="22"/>
          <w:szCs w:val="22"/>
        </w:rPr>
        <w:t xml:space="preserve">monitoring </w:t>
      </w:r>
      <w:r w:rsidR="00F111FD">
        <w:rPr>
          <w:sz w:val="22"/>
          <w:szCs w:val="22"/>
        </w:rPr>
        <w:t>of electi</w:t>
      </w:r>
      <w:r w:rsidR="00025744">
        <w:rPr>
          <w:sz w:val="22"/>
          <w:szCs w:val="22"/>
        </w:rPr>
        <w:t>o</w:t>
      </w:r>
      <w:r w:rsidR="00F111FD">
        <w:rPr>
          <w:sz w:val="22"/>
          <w:szCs w:val="22"/>
        </w:rPr>
        <w:t>n campaign expenses</w:t>
      </w:r>
      <w:r w:rsidR="00F8678E" w:rsidRPr="00AB25CF">
        <w:rPr>
          <w:sz w:val="22"/>
          <w:szCs w:val="22"/>
        </w:rPr>
        <w:t xml:space="preserve">, </w:t>
      </w:r>
      <w:r w:rsidR="00025744">
        <w:rPr>
          <w:sz w:val="22"/>
          <w:szCs w:val="22"/>
        </w:rPr>
        <w:t>but in months after the campaign thorough control failed</w:t>
      </w:r>
      <w:r w:rsidR="00F8678E" w:rsidRPr="00AB25CF">
        <w:rPr>
          <w:sz w:val="22"/>
          <w:szCs w:val="22"/>
        </w:rPr>
        <w:t xml:space="preserve">. </w:t>
      </w:r>
      <w:r w:rsidR="008E0AA4">
        <w:rPr>
          <w:sz w:val="22"/>
          <w:szCs w:val="22"/>
        </w:rPr>
        <w:t>By the end of previous</w:t>
      </w:r>
      <w:r w:rsidR="00025744">
        <w:rPr>
          <w:sz w:val="22"/>
          <w:szCs w:val="22"/>
        </w:rPr>
        <w:t xml:space="preserve"> year Agency accelerated procedure of control and submitted first misdemeanour report </w:t>
      </w:r>
      <w:r w:rsidR="00F8678E" w:rsidRPr="00AB25CF">
        <w:rPr>
          <w:sz w:val="22"/>
          <w:szCs w:val="22"/>
        </w:rPr>
        <w:t>(</w:t>
      </w:r>
      <w:r w:rsidR="00025744">
        <w:rPr>
          <w:sz w:val="22"/>
          <w:szCs w:val="22"/>
        </w:rPr>
        <w:t>against political parties that ha</w:t>
      </w:r>
      <w:r w:rsidR="00761567">
        <w:rPr>
          <w:sz w:val="22"/>
          <w:szCs w:val="22"/>
        </w:rPr>
        <w:t>ven</w:t>
      </w:r>
      <w:r w:rsidR="00025744">
        <w:rPr>
          <w:sz w:val="22"/>
          <w:szCs w:val="22"/>
        </w:rPr>
        <w:t xml:space="preserve">’t submitted reports on campaign </w:t>
      </w:r>
      <w:r w:rsidR="00025744">
        <w:rPr>
          <w:sz w:val="22"/>
          <w:szCs w:val="22"/>
        </w:rPr>
        <w:lastRenderedPageBreak/>
        <w:t>incomes and expenditures</w:t>
      </w:r>
      <w:r w:rsidR="00F8678E" w:rsidRPr="00AB25CF">
        <w:rPr>
          <w:sz w:val="22"/>
          <w:szCs w:val="22"/>
        </w:rPr>
        <w:t xml:space="preserve">) </w:t>
      </w:r>
      <w:r w:rsidR="00025744">
        <w:rPr>
          <w:sz w:val="22"/>
          <w:szCs w:val="22"/>
        </w:rPr>
        <w:t xml:space="preserve">in December </w:t>
      </w:r>
      <w:r w:rsidR="00F8678E" w:rsidRPr="00AB25CF">
        <w:rPr>
          <w:sz w:val="22"/>
          <w:szCs w:val="22"/>
        </w:rPr>
        <w:t>2012</w:t>
      </w:r>
      <w:r w:rsidR="00F8678E" w:rsidRPr="00AB25CF">
        <w:rPr>
          <w:b/>
          <w:bCs/>
          <w:sz w:val="22"/>
          <w:szCs w:val="22"/>
        </w:rPr>
        <w:t>¹</w:t>
      </w:r>
      <w:r w:rsidR="00F8678E" w:rsidRPr="00AB25CF">
        <w:rPr>
          <w:sz w:val="22"/>
          <w:szCs w:val="22"/>
        </w:rPr>
        <w:t xml:space="preserve">. </w:t>
      </w:r>
      <w:r w:rsidR="00025744">
        <w:rPr>
          <w:sz w:val="22"/>
          <w:szCs w:val="22"/>
        </w:rPr>
        <w:t xml:space="preserve">Preliminary findings of other control aspects </w:t>
      </w:r>
      <w:r w:rsidR="00BF0ED0">
        <w:rPr>
          <w:sz w:val="22"/>
          <w:szCs w:val="22"/>
        </w:rPr>
        <w:t>were presented on</w:t>
      </w:r>
      <w:r w:rsidR="00F8678E" w:rsidRPr="00AB25CF">
        <w:rPr>
          <w:sz w:val="22"/>
          <w:szCs w:val="22"/>
        </w:rPr>
        <w:t xml:space="preserve"> 31. </w:t>
      </w:r>
      <w:r w:rsidR="00BF0ED0">
        <w:rPr>
          <w:sz w:val="22"/>
          <w:szCs w:val="22"/>
        </w:rPr>
        <w:t>May</w:t>
      </w:r>
      <w:r w:rsidR="00F8678E" w:rsidRPr="00AB25CF">
        <w:rPr>
          <w:sz w:val="22"/>
          <w:szCs w:val="22"/>
        </w:rPr>
        <w:t xml:space="preserve"> 2013</w:t>
      </w:r>
      <w:r w:rsidR="00F8678E" w:rsidRPr="00AB25CF">
        <w:rPr>
          <w:b/>
          <w:bCs/>
          <w:sz w:val="22"/>
          <w:szCs w:val="22"/>
        </w:rPr>
        <w:t>²</w:t>
      </w:r>
      <w:r w:rsidR="00F8678E" w:rsidRPr="00AB25CF">
        <w:rPr>
          <w:sz w:val="22"/>
          <w:szCs w:val="22"/>
        </w:rPr>
        <w:t>.</w:t>
      </w:r>
      <w:r w:rsidR="00F8678E">
        <w:rPr>
          <w:sz w:val="22"/>
          <w:szCs w:val="22"/>
        </w:rPr>
        <w:t xml:space="preserve"> </w:t>
      </w:r>
    </w:p>
    <w:p w:rsidR="00F8678E" w:rsidRDefault="00F8678E" w:rsidP="00F8678E">
      <w:pPr>
        <w:jc w:val="both"/>
        <w:rPr>
          <w:sz w:val="22"/>
          <w:szCs w:val="22"/>
        </w:rPr>
      </w:pPr>
    </w:p>
    <w:p w:rsidR="00F8678E" w:rsidRPr="00AB25CF" w:rsidRDefault="00584836" w:rsidP="00F8678E">
      <w:pPr>
        <w:jc w:val="both"/>
        <w:rPr>
          <w:sz w:val="22"/>
          <w:szCs w:val="22"/>
        </w:rPr>
      </w:pPr>
      <w:r>
        <w:rPr>
          <w:sz w:val="22"/>
          <w:szCs w:val="22"/>
        </w:rPr>
        <w:t>Control of other cases where suspected to illegalities is even greater problem</w:t>
      </w:r>
      <w:r w:rsidR="00F8678E">
        <w:rPr>
          <w:sz w:val="22"/>
          <w:szCs w:val="22"/>
        </w:rPr>
        <w:t xml:space="preserve">. </w:t>
      </w:r>
      <w:r>
        <w:rPr>
          <w:sz w:val="22"/>
          <w:szCs w:val="22"/>
        </w:rPr>
        <w:t>For example</w:t>
      </w:r>
      <w:r w:rsidR="00F8678E">
        <w:rPr>
          <w:sz w:val="22"/>
          <w:szCs w:val="22"/>
        </w:rPr>
        <w:t xml:space="preserve">, </w:t>
      </w:r>
      <w:r w:rsidR="00761567">
        <w:rPr>
          <w:sz w:val="22"/>
          <w:szCs w:val="22"/>
        </w:rPr>
        <w:t>even</w:t>
      </w:r>
      <w:r>
        <w:rPr>
          <w:sz w:val="22"/>
          <w:szCs w:val="22"/>
        </w:rPr>
        <w:t xml:space="preserve"> besides numerous suspicions and international accusations</w:t>
      </w:r>
      <w:r w:rsidR="00F8678E">
        <w:rPr>
          <w:sz w:val="22"/>
          <w:szCs w:val="22"/>
        </w:rPr>
        <w:t xml:space="preserve">, </w:t>
      </w:r>
      <w:r>
        <w:rPr>
          <w:sz w:val="22"/>
          <w:szCs w:val="22"/>
        </w:rPr>
        <w:t>only one investigation is lead for abuse of public resources in election campaign</w:t>
      </w:r>
      <w:r w:rsidR="00F8678E">
        <w:rPr>
          <w:sz w:val="22"/>
          <w:szCs w:val="22"/>
        </w:rPr>
        <w:t xml:space="preserve"> (</w:t>
      </w:r>
      <w:r>
        <w:rPr>
          <w:sz w:val="22"/>
          <w:szCs w:val="22"/>
        </w:rPr>
        <w:t xml:space="preserve">against former president of </w:t>
      </w:r>
      <w:r w:rsidR="00F8678E">
        <w:rPr>
          <w:sz w:val="22"/>
          <w:szCs w:val="22"/>
        </w:rPr>
        <w:t>Bojnik</w:t>
      </w:r>
      <w:r>
        <w:rPr>
          <w:sz w:val="22"/>
          <w:szCs w:val="22"/>
        </w:rPr>
        <w:t xml:space="preserve"> municipality</w:t>
      </w:r>
      <w:r w:rsidR="00F8678E">
        <w:rPr>
          <w:sz w:val="22"/>
          <w:szCs w:val="22"/>
        </w:rPr>
        <w:t xml:space="preserve">) </w:t>
      </w:r>
      <w:r>
        <w:rPr>
          <w:sz w:val="22"/>
          <w:szCs w:val="22"/>
        </w:rPr>
        <w:t xml:space="preserve">and only one </w:t>
      </w:r>
      <w:r w:rsidR="00491328">
        <w:rPr>
          <w:sz w:val="22"/>
          <w:szCs w:val="22"/>
        </w:rPr>
        <w:t>procedure for suspicions in</w:t>
      </w:r>
      <w:r w:rsidR="00F8678E">
        <w:rPr>
          <w:sz w:val="22"/>
          <w:szCs w:val="22"/>
        </w:rPr>
        <w:t xml:space="preserve"> „</w:t>
      </w:r>
      <w:r w:rsidR="00491328">
        <w:rPr>
          <w:sz w:val="22"/>
          <w:szCs w:val="22"/>
        </w:rPr>
        <w:t>buying of votes</w:t>
      </w:r>
      <w:r w:rsidR="00F8678E">
        <w:rPr>
          <w:sz w:val="22"/>
          <w:szCs w:val="22"/>
        </w:rPr>
        <w:t>“ (</w:t>
      </w:r>
      <w:r w:rsidR="00491328">
        <w:rPr>
          <w:sz w:val="22"/>
          <w:szCs w:val="22"/>
        </w:rPr>
        <w:t>in Novi</w:t>
      </w:r>
      <w:r w:rsidR="00F8678E">
        <w:rPr>
          <w:sz w:val="22"/>
          <w:szCs w:val="22"/>
        </w:rPr>
        <w:t xml:space="preserve"> Sad). </w:t>
      </w:r>
    </w:p>
    <w:p w:rsidR="00F8678E" w:rsidRPr="00AB25CF" w:rsidRDefault="00F8678E" w:rsidP="00F8678E">
      <w:pPr>
        <w:jc w:val="both"/>
        <w:rPr>
          <w:sz w:val="22"/>
          <w:szCs w:val="22"/>
        </w:rPr>
      </w:pPr>
    </w:p>
    <w:p w:rsidR="00F8678E" w:rsidRDefault="00491328" w:rsidP="00F8678E">
      <w:pPr>
        <w:jc w:val="both"/>
        <w:rPr>
          <w:sz w:val="22"/>
          <w:szCs w:val="22"/>
        </w:rPr>
      </w:pPr>
      <w:r>
        <w:rPr>
          <w:sz w:val="22"/>
          <w:szCs w:val="22"/>
        </w:rPr>
        <w:t>Generally speaking</w:t>
      </w:r>
      <w:r w:rsidR="00F8678E" w:rsidRPr="00AB25CF">
        <w:rPr>
          <w:sz w:val="22"/>
          <w:szCs w:val="22"/>
        </w:rPr>
        <w:t xml:space="preserve">, </w:t>
      </w:r>
      <w:r>
        <w:rPr>
          <w:sz w:val="22"/>
          <w:szCs w:val="22"/>
        </w:rPr>
        <w:t xml:space="preserve">in the context of </w:t>
      </w:r>
      <w:r w:rsidR="00F8678E" w:rsidRPr="00AB25CF">
        <w:rPr>
          <w:sz w:val="22"/>
          <w:szCs w:val="22"/>
        </w:rPr>
        <w:t xml:space="preserve">CRINIS </w:t>
      </w:r>
      <w:r>
        <w:rPr>
          <w:sz w:val="22"/>
          <w:szCs w:val="22"/>
        </w:rPr>
        <w:t>research</w:t>
      </w:r>
      <w:r w:rsidR="00F8678E" w:rsidRPr="00AB25CF">
        <w:rPr>
          <w:sz w:val="22"/>
          <w:szCs w:val="22"/>
        </w:rPr>
        <w:t xml:space="preserve">, </w:t>
      </w:r>
      <w:r>
        <w:rPr>
          <w:sz w:val="22"/>
          <w:szCs w:val="22"/>
        </w:rPr>
        <w:t>legal framework of Serbia was evaluated with</w:t>
      </w:r>
      <w:r w:rsidR="00F8678E" w:rsidRPr="00AB25CF">
        <w:rPr>
          <w:sz w:val="22"/>
          <w:szCs w:val="22"/>
        </w:rPr>
        <w:t xml:space="preserve"> 8.1, </w:t>
      </w:r>
      <w:r>
        <w:rPr>
          <w:sz w:val="22"/>
          <w:szCs w:val="22"/>
        </w:rPr>
        <w:t>and practice of proceeding with</w:t>
      </w:r>
      <w:r w:rsidR="00F8678E" w:rsidRPr="00AB25CF">
        <w:rPr>
          <w:sz w:val="22"/>
          <w:szCs w:val="22"/>
        </w:rPr>
        <w:t xml:space="preserve"> 5.5. </w:t>
      </w:r>
      <w:r>
        <w:rPr>
          <w:sz w:val="22"/>
          <w:szCs w:val="22"/>
        </w:rPr>
        <w:t xml:space="preserve">As part of legal framework strongest areas were </w:t>
      </w:r>
      <w:r w:rsidR="00F8678E" w:rsidRPr="00AB25CF">
        <w:rPr>
          <w:sz w:val="22"/>
          <w:szCs w:val="22"/>
        </w:rPr>
        <w:t>„</w:t>
      </w:r>
      <w:r>
        <w:rPr>
          <w:sz w:val="22"/>
          <w:szCs w:val="22"/>
        </w:rPr>
        <w:t>scope of reporting</w:t>
      </w:r>
      <w:r w:rsidR="00F8678E" w:rsidRPr="00AB25CF">
        <w:rPr>
          <w:sz w:val="22"/>
          <w:szCs w:val="22"/>
        </w:rPr>
        <w:t xml:space="preserve">” </w:t>
      </w:r>
      <w:r w:rsidR="00853F87">
        <w:rPr>
          <w:sz w:val="22"/>
          <w:szCs w:val="22"/>
        </w:rPr>
        <w:t xml:space="preserve"> </w:t>
      </w:r>
      <w:r w:rsidR="0018518A">
        <w:rPr>
          <w:sz w:val="22"/>
          <w:szCs w:val="22"/>
        </w:rPr>
        <w:t>due to exhaustive legal provisions on reporting sources of incomes and expenditures</w:t>
      </w:r>
      <w:r w:rsidR="00F8678E" w:rsidRPr="00AB25CF">
        <w:rPr>
          <w:sz w:val="22"/>
          <w:szCs w:val="22"/>
        </w:rPr>
        <w:t xml:space="preserve">, </w:t>
      </w:r>
      <w:r w:rsidR="0018518A">
        <w:rPr>
          <w:sz w:val="22"/>
          <w:szCs w:val="22"/>
        </w:rPr>
        <w:t>sorted according to type and provider</w:t>
      </w:r>
      <w:r w:rsidR="00F8678E" w:rsidRPr="00AB25CF">
        <w:rPr>
          <w:sz w:val="22"/>
          <w:szCs w:val="22"/>
        </w:rPr>
        <w:t xml:space="preserve">, </w:t>
      </w:r>
      <w:r w:rsidR="0018518A">
        <w:rPr>
          <w:sz w:val="22"/>
          <w:szCs w:val="22"/>
        </w:rPr>
        <w:t>as well as area</w:t>
      </w:r>
      <w:r w:rsidR="00F8678E" w:rsidRPr="00AB25CF">
        <w:rPr>
          <w:sz w:val="22"/>
          <w:szCs w:val="22"/>
        </w:rPr>
        <w:t xml:space="preserve"> „</w:t>
      </w:r>
      <w:r w:rsidR="0018518A">
        <w:rPr>
          <w:sz w:val="22"/>
          <w:szCs w:val="22"/>
        </w:rPr>
        <w:t>public supervision</w:t>
      </w:r>
      <w:r w:rsidR="00F8678E" w:rsidRPr="00AB25CF">
        <w:rPr>
          <w:sz w:val="22"/>
          <w:szCs w:val="22"/>
        </w:rPr>
        <w:t xml:space="preserve">” </w:t>
      </w:r>
      <w:r w:rsidR="005D75C6">
        <w:rPr>
          <w:sz w:val="22"/>
          <w:szCs w:val="22"/>
        </w:rPr>
        <w:t xml:space="preserve">because wide authorities </w:t>
      </w:r>
      <w:r w:rsidR="00761567">
        <w:rPr>
          <w:sz w:val="22"/>
          <w:szCs w:val="22"/>
        </w:rPr>
        <w:t xml:space="preserve">were </w:t>
      </w:r>
      <w:r w:rsidR="005D75C6">
        <w:rPr>
          <w:sz w:val="22"/>
          <w:szCs w:val="22"/>
        </w:rPr>
        <w:t>provided</w:t>
      </w:r>
      <w:r w:rsidR="00761567">
        <w:rPr>
          <w:sz w:val="22"/>
          <w:szCs w:val="22"/>
        </w:rPr>
        <w:t xml:space="preserve"> to</w:t>
      </w:r>
      <w:r w:rsidR="005D75C6">
        <w:rPr>
          <w:sz w:val="22"/>
          <w:szCs w:val="22"/>
        </w:rPr>
        <w:t xml:space="preserve"> the Anticorruption Agency Law in the procedure of campaign incomes and expenditures control</w:t>
      </w:r>
      <w:r w:rsidR="00F8678E" w:rsidRPr="00AB25CF">
        <w:rPr>
          <w:sz w:val="22"/>
          <w:szCs w:val="22"/>
        </w:rPr>
        <w:t xml:space="preserve">. </w:t>
      </w:r>
    </w:p>
    <w:p w:rsidR="00F8678E" w:rsidRDefault="00F8678E" w:rsidP="00F8678E">
      <w:pPr>
        <w:jc w:val="both"/>
        <w:rPr>
          <w:sz w:val="22"/>
          <w:szCs w:val="22"/>
        </w:rPr>
      </w:pPr>
    </w:p>
    <w:p w:rsidR="00F8678E" w:rsidRPr="00AB25CF" w:rsidRDefault="005D75C6" w:rsidP="00F8678E">
      <w:pPr>
        <w:jc w:val="both"/>
        <w:rPr>
          <w:sz w:val="22"/>
          <w:szCs w:val="22"/>
        </w:rPr>
      </w:pPr>
      <w:r>
        <w:rPr>
          <w:sz w:val="22"/>
          <w:szCs w:val="22"/>
        </w:rPr>
        <w:t>On the other hand</w:t>
      </w:r>
      <w:r w:rsidR="00F8678E" w:rsidRPr="00AB25CF">
        <w:rPr>
          <w:sz w:val="22"/>
          <w:szCs w:val="22"/>
        </w:rPr>
        <w:t xml:space="preserve">, </w:t>
      </w:r>
      <w:r>
        <w:rPr>
          <w:sz w:val="22"/>
          <w:szCs w:val="22"/>
        </w:rPr>
        <w:t>weakest part of legal framework was are</w:t>
      </w:r>
      <w:r w:rsidR="007A7D3F">
        <w:rPr>
          <w:sz w:val="22"/>
          <w:szCs w:val="22"/>
        </w:rPr>
        <w:t>a</w:t>
      </w:r>
      <w:r>
        <w:rPr>
          <w:sz w:val="22"/>
          <w:szCs w:val="22"/>
        </w:rPr>
        <w:t xml:space="preserve"> of </w:t>
      </w:r>
      <w:r w:rsidR="00F8678E" w:rsidRPr="00AB25CF">
        <w:rPr>
          <w:sz w:val="22"/>
          <w:szCs w:val="22"/>
        </w:rPr>
        <w:t>„</w:t>
      </w:r>
      <w:r>
        <w:rPr>
          <w:sz w:val="22"/>
          <w:szCs w:val="22"/>
        </w:rPr>
        <w:t>prevention</w:t>
      </w:r>
      <w:r w:rsidR="00F8678E" w:rsidRPr="00AB25CF">
        <w:rPr>
          <w:sz w:val="22"/>
          <w:szCs w:val="22"/>
        </w:rPr>
        <w:t xml:space="preserve">”, </w:t>
      </w:r>
      <w:r>
        <w:rPr>
          <w:sz w:val="22"/>
          <w:szCs w:val="22"/>
        </w:rPr>
        <w:t>due to lack of measures that would allow reporting of irregularities in campaign financing</w:t>
      </w:r>
      <w:r w:rsidR="00F8678E" w:rsidRPr="00AB25CF">
        <w:rPr>
          <w:sz w:val="22"/>
          <w:szCs w:val="22"/>
        </w:rPr>
        <w:t xml:space="preserve">. </w:t>
      </w:r>
    </w:p>
    <w:p w:rsidR="00F8678E" w:rsidRDefault="00F8678E" w:rsidP="00F8678E">
      <w:pPr>
        <w:jc w:val="both"/>
        <w:rPr>
          <w:sz w:val="22"/>
          <w:szCs w:val="22"/>
        </w:rPr>
      </w:pPr>
    </w:p>
    <w:p w:rsidR="00F8678E" w:rsidRPr="00AB25CF" w:rsidRDefault="005D75C6" w:rsidP="00F8678E">
      <w:pPr>
        <w:jc w:val="both"/>
        <w:rPr>
          <w:sz w:val="22"/>
          <w:szCs w:val="22"/>
        </w:rPr>
      </w:pPr>
      <w:r>
        <w:rPr>
          <w:sz w:val="22"/>
          <w:szCs w:val="22"/>
        </w:rPr>
        <w:t>In part of the research that refers to practice of proceeding</w:t>
      </w:r>
      <w:r w:rsidR="00F8678E" w:rsidRPr="00AB25CF">
        <w:rPr>
          <w:sz w:val="22"/>
          <w:szCs w:val="22"/>
        </w:rPr>
        <w:t xml:space="preserve">, </w:t>
      </w:r>
      <w:r>
        <w:rPr>
          <w:sz w:val="22"/>
          <w:szCs w:val="22"/>
        </w:rPr>
        <w:t>the best evaluated areas are</w:t>
      </w:r>
      <w:r w:rsidR="00F8678E" w:rsidRPr="00AB25CF">
        <w:rPr>
          <w:sz w:val="22"/>
          <w:szCs w:val="22"/>
        </w:rPr>
        <w:t xml:space="preserve"> „</w:t>
      </w:r>
      <w:r>
        <w:rPr>
          <w:sz w:val="22"/>
          <w:szCs w:val="22"/>
        </w:rPr>
        <w:t xml:space="preserve">scope of reporting”, although there are significant </w:t>
      </w:r>
      <w:r w:rsidR="00DA0608">
        <w:rPr>
          <w:sz w:val="22"/>
          <w:szCs w:val="22"/>
        </w:rPr>
        <w:t>weaknesses</w:t>
      </w:r>
      <w:r w:rsidR="00F8678E" w:rsidRPr="00AB25CF">
        <w:rPr>
          <w:sz w:val="22"/>
          <w:szCs w:val="22"/>
        </w:rPr>
        <w:t xml:space="preserve">, </w:t>
      </w:r>
      <w:r w:rsidR="00DA0608">
        <w:rPr>
          <w:sz w:val="22"/>
          <w:szCs w:val="22"/>
        </w:rPr>
        <w:t xml:space="preserve">as well as </w:t>
      </w:r>
      <w:r w:rsidR="00F8678E" w:rsidRPr="00AB25CF">
        <w:rPr>
          <w:sz w:val="22"/>
          <w:szCs w:val="22"/>
        </w:rPr>
        <w:t>„</w:t>
      </w:r>
      <w:r w:rsidR="00DA0608">
        <w:rPr>
          <w:sz w:val="22"/>
          <w:szCs w:val="22"/>
        </w:rPr>
        <w:t>detail reporting</w:t>
      </w:r>
      <w:r w:rsidR="00F8678E" w:rsidRPr="00AB25CF">
        <w:rPr>
          <w:sz w:val="22"/>
          <w:szCs w:val="22"/>
        </w:rPr>
        <w:t xml:space="preserve">”, </w:t>
      </w:r>
      <w:r w:rsidR="00DA0608">
        <w:rPr>
          <w:sz w:val="22"/>
          <w:szCs w:val="22"/>
        </w:rPr>
        <w:t>which is mostly consequence of level of details from the reporting form</w:t>
      </w:r>
      <w:r w:rsidR="00F8678E" w:rsidRPr="00AB25CF">
        <w:rPr>
          <w:sz w:val="22"/>
          <w:szCs w:val="22"/>
        </w:rPr>
        <w:t>.</w:t>
      </w:r>
    </w:p>
    <w:p w:rsidR="00F8678E" w:rsidRPr="00AB25CF" w:rsidRDefault="00F8678E" w:rsidP="00F8678E">
      <w:pPr>
        <w:jc w:val="both"/>
        <w:rPr>
          <w:sz w:val="22"/>
          <w:szCs w:val="22"/>
        </w:rPr>
      </w:pPr>
    </w:p>
    <w:p w:rsidR="00F8678E" w:rsidRDefault="00DA0608" w:rsidP="00F8678E">
      <w:pPr>
        <w:jc w:val="both"/>
        <w:rPr>
          <w:sz w:val="22"/>
          <w:szCs w:val="22"/>
        </w:rPr>
      </w:pPr>
      <w:r>
        <w:rPr>
          <w:sz w:val="22"/>
          <w:szCs w:val="22"/>
        </w:rPr>
        <w:t>On the other hand</w:t>
      </w:r>
      <w:r w:rsidR="00F8678E" w:rsidRPr="00AB25CF">
        <w:rPr>
          <w:sz w:val="22"/>
          <w:szCs w:val="22"/>
        </w:rPr>
        <w:t xml:space="preserve">, </w:t>
      </w:r>
      <w:r>
        <w:rPr>
          <w:sz w:val="22"/>
          <w:szCs w:val="22"/>
        </w:rPr>
        <w:t>weakest areas are</w:t>
      </w:r>
      <w:r w:rsidR="00F8678E" w:rsidRPr="00AB25CF">
        <w:rPr>
          <w:sz w:val="22"/>
          <w:szCs w:val="22"/>
        </w:rPr>
        <w:t xml:space="preserve"> „</w:t>
      </w:r>
      <w:r>
        <w:rPr>
          <w:sz w:val="22"/>
          <w:szCs w:val="22"/>
        </w:rPr>
        <w:t>sanctions</w:t>
      </w:r>
      <w:r w:rsidR="00F8678E" w:rsidRPr="00AB25CF">
        <w:rPr>
          <w:sz w:val="22"/>
          <w:szCs w:val="22"/>
        </w:rPr>
        <w:t xml:space="preserve">”, </w:t>
      </w:r>
      <w:r>
        <w:rPr>
          <w:sz w:val="22"/>
          <w:szCs w:val="22"/>
        </w:rPr>
        <w:t xml:space="preserve">due to complete absence of sanctions </w:t>
      </w:r>
      <w:r w:rsidR="007A7D3F">
        <w:rPr>
          <w:sz w:val="22"/>
          <w:szCs w:val="22"/>
        </w:rPr>
        <w:t xml:space="preserve">for illegal campaign financing </w:t>
      </w:r>
      <w:r>
        <w:rPr>
          <w:sz w:val="22"/>
          <w:szCs w:val="22"/>
        </w:rPr>
        <w:t xml:space="preserve">since the introduction of multiparty </w:t>
      </w:r>
      <w:r w:rsidR="0043055D">
        <w:rPr>
          <w:sz w:val="22"/>
          <w:szCs w:val="22"/>
        </w:rPr>
        <w:t>system</w:t>
      </w:r>
      <w:r w:rsidR="00F8678E" w:rsidRPr="00AB25CF">
        <w:rPr>
          <w:sz w:val="22"/>
          <w:szCs w:val="22"/>
        </w:rPr>
        <w:t xml:space="preserve"> 1990, </w:t>
      </w:r>
      <w:r w:rsidR="0043055D">
        <w:rPr>
          <w:sz w:val="22"/>
          <w:szCs w:val="22"/>
        </w:rPr>
        <w:t>and</w:t>
      </w:r>
      <w:r w:rsidR="00F8678E">
        <w:rPr>
          <w:sz w:val="22"/>
          <w:szCs w:val="22"/>
        </w:rPr>
        <w:t xml:space="preserve"> </w:t>
      </w:r>
      <w:r w:rsidR="00F8678E" w:rsidRPr="00AB25CF">
        <w:rPr>
          <w:sz w:val="22"/>
          <w:szCs w:val="22"/>
        </w:rPr>
        <w:t>„</w:t>
      </w:r>
      <w:r w:rsidR="0043055D">
        <w:rPr>
          <w:sz w:val="22"/>
          <w:szCs w:val="22"/>
        </w:rPr>
        <w:t>reliability of reporting</w:t>
      </w:r>
      <w:r w:rsidR="00F8678E" w:rsidRPr="00AB25CF">
        <w:rPr>
          <w:sz w:val="22"/>
          <w:szCs w:val="22"/>
        </w:rPr>
        <w:t xml:space="preserve">” </w:t>
      </w:r>
      <w:r w:rsidR="0043055D">
        <w:rPr>
          <w:sz w:val="22"/>
          <w:szCs w:val="22"/>
        </w:rPr>
        <w:t xml:space="preserve">due to absence of comprehensive control and general citizens mistrust into political parties  and functioning of </w:t>
      </w:r>
      <w:r w:rsidR="00F8678E" w:rsidRPr="00AB25CF">
        <w:rPr>
          <w:sz w:val="22"/>
          <w:szCs w:val="22"/>
        </w:rPr>
        <w:t>“</w:t>
      </w:r>
      <w:r w:rsidR="0043055D">
        <w:rPr>
          <w:sz w:val="22"/>
          <w:szCs w:val="22"/>
        </w:rPr>
        <w:t>preventive mechanisms</w:t>
      </w:r>
      <w:r w:rsidR="00F8678E" w:rsidRPr="00AB25CF">
        <w:rPr>
          <w:sz w:val="22"/>
          <w:szCs w:val="22"/>
        </w:rPr>
        <w:t xml:space="preserve">”. </w:t>
      </w:r>
    </w:p>
    <w:p w:rsidR="00F8678E" w:rsidRPr="00AB25CF" w:rsidRDefault="00F8678E" w:rsidP="00F8678E">
      <w:pPr>
        <w:jc w:val="both"/>
        <w:rPr>
          <w:sz w:val="22"/>
          <w:szCs w:val="22"/>
        </w:rPr>
      </w:pPr>
    </w:p>
    <w:p w:rsidR="00F8678E" w:rsidRDefault="0043055D" w:rsidP="00F8678E">
      <w:pPr>
        <w:jc w:val="both"/>
        <w:rPr>
          <w:sz w:val="22"/>
          <w:szCs w:val="22"/>
        </w:rPr>
      </w:pPr>
      <w:r>
        <w:rPr>
          <w:sz w:val="22"/>
          <w:szCs w:val="22"/>
        </w:rPr>
        <w:t xml:space="preserve">Campaign financing is widely recognized as problem of Serbian </w:t>
      </w:r>
      <w:r w:rsidR="00DA6173">
        <w:rPr>
          <w:sz w:val="22"/>
          <w:szCs w:val="22"/>
        </w:rPr>
        <w:t>society</w:t>
      </w:r>
      <w:r w:rsidR="00F8678E" w:rsidRPr="00AB25CF">
        <w:rPr>
          <w:sz w:val="22"/>
          <w:szCs w:val="22"/>
        </w:rPr>
        <w:t xml:space="preserve">. </w:t>
      </w:r>
      <w:r w:rsidR="00DA6173">
        <w:rPr>
          <w:sz w:val="22"/>
          <w:szCs w:val="22"/>
        </w:rPr>
        <w:t>Necessity to promote legal framework and its implementation</w:t>
      </w:r>
      <w:r w:rsidR="00F8678E">
        <w:rPr>
          <w:sz w:val="22"/>
          <w:szCs w:val="22"/>
        </w:rPr>
        <w:t xml:space="preserve">, </w:t>
      </w:r>
      <w:r w:rsidR="00DA6173">
        <w:rPr>
          <w:sz w:val="22"/>
          <w:szCs w:val="22"/>
        </w:rPr>
        <w:t>one of the key envisaged measures for decreasing political corruption envisaged by the New Anticorruption Strategy</w:t>
      </w:r>
      <w:r w:rsidR="00F8678E" w:rsidRPr="00AB25CF">
        <w:rPr>
          <w:sz w:val="22"/>
          <w:szCs w:val="22"/>
        </w:rPr>
        <w:t xml:space="preserve">, </w:t>
      </w:r>
      <w:r w:rsidR="00DA6173">
        <w:rPr>
          <w:sz w:val="22"/>
          <w:szCs w:val="22"/>
        </w:rPr>
        <w:t>adopted on</w:t>
      </w:r>
      <w:r w:rsidR="00F8678E">
        <w:rPr>
          <w:sz w:val="22"/>
          <w:szCs w:val="22"/>
        </w:rPr>
        <w:t xml:space="preserve"> </w:t>
      </w:r>
      <w:r w:rsidR="00F8678E" w:rsidRPr="00AB25CF">
        <w:rPr>
          <w:sz w:val="22"/>
          <w:szCs w:val="22"/>
        </w:rPr>
        <w:t>1</w:t>
      </w:r>
      <w:r w:rsidR="00DA6173" w:rsidRPr="00DA6173">
        <w:rPr>
          <w:sz w:val="22"/>
          <w:szCs w:val="22"/>
          <w:vertAlign w:val="superscript"/>
        </w:rPr>
        <w:t>st</w:t>
      </w:r>
      <w:r w:rsidR="00DA6173">
        <w:rPr>
          <w:sz w:val="22"/>
          <w:szCs w:val="22"/>
        </w:rPr>
        <w:t xml:space="preserve"> July</w:t>
      </w:r>
      <w:r w:rsidR="00F8678E" w:rsidRPr="00AB25CF">
        <w:rPr>
          <w:sz w:val="22"/>
          <w:szCs w:val="22"/>
        </w:rPr>
        <w:t xml:space="preserve"> 2013</w:t>
      </w:r>
      <w:r w:rsidR="00F8678E" w:rsidRPr="00AB25CF">
        <w:rPr>
          <w:b/>
          <w:bCs/>
          <w:sz w:val="22"/>
          <w:szCs w:val="22"/>
        </w:rPr>
        <w:t>³</w:t>
      </w:r>
      <w:r w:rsidR="00F8678E" w:rsidRPr="00AB25CF">
        <w:rPr>
          <w:sz w:val="22"/>
          <w:szCs w:val="22"/>
        </w:rPr>
        <w:t xml:space="preserve">. </w:t>
      </w:r>
      <w:r w:rsidR="00DA6173">
        <w:rPr>
          <w:sz w:val="22"/>
          <w:szCs w:val="22"/>
        </w:rPr>
        <w:t>In the goal of removing problems identified with this research</w:t>
      </w:r>
      <w:r w:rsidR="00F8678E" w:rsidRPr="00AB25CF">
        <w:rPr>
          <w:sz w:val="22"/>
          <w:szCs w:val="22"/>
        </w:rPr>
        <w:t>,</w:t>
      </w:r>
      <w:r w:rsidR="00F8678E">
        <w:rPr>
          <w:sz w:val="22"/>
          <w:szCs w:val="22"/>
        </w:rPr>
        <w:t xml:space="preserve"> Transparen</w:t>
      </w:r>
      <w:r w:rsidR="00DA6173">
        <w:rPr>
          <w:sz w:val="22"/>
          <w:szCs w:val="22"/>
        </w:rPr>
        <w:t>cy</w:t>
      </w:r>
      <w:r w:rsidR="00F8678E">
        <w:rPr>
          <w:sz w:val="22"/>
          <w:szCs w:val="22"/>
        </w:rPr>
        <w:t xml:space="preserve"> S</w:t>
      </w:r>
      <w:r w:rsidR="00DA6173">
        <w:rPr>
          <w:sz w:val="22"/>
          <w:szCs w:val="22"/>
        </w:rPr>
        <w:t>e</w:t>
      </w:r>
      <w:r w:rsidR="00F8678E">
        <w:rPr>
          <w:sz w:val="22"/>
          <w:szCs w:val="22"/>
        </w:rPr>
        <w:t xml:space="preserve">rbia </w:t>
      </w:r>
      <w:r w:rsidR="00DA6173">
        <w:rPr>
          <w:sz w:val="22"/>
          <w:szCs w:val="22"/>
        </w:rPr>
        <w:t>emphasizes following key recommendations</w:t>
      </w:r>
      <w:r w:rsidR="00F8678E" w:rsidRPr="00AB25CF">
        <w:rPr>
          <w:sz w:val="22"/>
          <w:szCs w:val="22"/>
        </w:rPr>
        <w:t>:</w:t>
      </w:r>
    </w:p>
    <w:p w:rsidR="00F8678E" w:rsidRPr="00AB25CF" w:rsidRDefault="00F8678E" w:rsidP="00F8678E">
      <w:pPr>
        <w:jc w:val="both"/>
        <w:rPr>
          <w:sz w:val="22"/>
          <w:szCs w:val="22"/>
        </w:rPr>
      </w:pPr>
    </w:p>
    <w:p w:rsidR="00F8678E" w:rsidRPr="00AB25CF" w:rsidRDefault="00570902" w:rsidP="00F8678E">
      <w:pPr>
        <w:jc w:val="both"/>
        <w:rPr>
          <w:sz w:val="22"/>
          <w:szCs w:val="22"/>
        </w:rPr>
      </w:pPr>
      <w:r>
        <w:rPr>
          <w:sz w:val="22"/>
          <w:szCs w:val="22"/>
        </w:rPr>
        <w:t>1. Changes of the Law on Financing of Political Activities should remove noticed legal loopholes</w:t>
      </w:r>
      <w:r w:rsidR="002E3339">
        <w:rPr>
          <w:sz w:val="22"/>
          <w:szCs w:val="22"/>
        </w:rPr>
        <w:t xml:space="preserve"> (“</w:t>
      </w:r>
      <w:r w:rsidR="003F412D">
        <w:rPr>
          <w:sz w:val="22"/>
          <w:szCs w:val="22"/>
        </w:rPr>
        <w:t>financing by third parties</w:t>
      </w:r>
      <w:r w:rsidR="00F8678E">
        <w:rPr>
          <w:sz w:val="22"/>
          <w:szCs w:val="22"/>
        </w:rPr>
        <w:t xml:space="preserve">”, </w:t>
      </w:r>
      <w:r w:rsidR="003F412D">
        <w:rPr>
          <w:sz w:val="22"/>
          <w:szCs w:val="22"/>
        </w:rPr>
        <w:t>period for paying back the loan and</w:t>
      </w:r>
      <w:r w:rsidR="00A303F6">
        <w:rPr>
          <w:sz w:val="22"/>
          <w:szCs w:val="22"/>
        </w:rPr>
        <w:t xml:space="preserve"> paying of debts</w:t>
      </w:r>
      <w:r w:rsidR="00F8678E">
        <w:rPr>
          <w:sz w:val="22"/>
          <w:szCs w:val="22"/>
        </w:rPr>
        <w:t xml:space="preserve"> </w:t>
      </w:r>
      <w:r w:rsidR="003F412D">
        <w:rPr>
          <w:sz w:val="22"/>
          <w:szCs w:val="22"/>
        </w:rPr>
        <w:t>etc</w:t>
      </w:r>
      <w:r w:rsidR="00F8678E">
        <w:rPr>
          <w:sz w:val="22"/>
          <w:szCs w:val="22"/>
        </w:rPr>
        <w:t xml:space="preserve">.) , </w:t>
      </w:r>
      <w:r w:rsidR="003F412D">
        <w:rPr>
          <w:sz w:val="22"/>
          <w:szCs w:val="22"/>
        </w:rPr>
        <w:t>providing greater transparency of data and timely control</w:t>
      </w:r>
      <w:r w:rsidR="00F8678E" w:rsidRPr="00AB25CF">
        <w:rPr>
          <w:sz w:val="22"/>
          <w:szCs w:val="22"/>
        </w:rPr>
        <w:t xml:space="preserve">;  </w:t>
      </w:r>
    </w:p>
    <w:p w:rsidR="00F8678E" w:rsidRDefault="00F8678E" w:rsidP="00F8678E">
      <w:pPr>
        <w:jc w:val="both"/>
        <w:rPr>
          <w:sz w:val="22"/>
          <w:szCs w:val="22"/>
        </w:rPr>
      </w:pPr>
      <w:r>
        <w:rPr>
          <w:sz w:val="22"/>
          <w:szCs w:val="22"/>
        </w:rPr>
        <w:t>2.</w:t>
      </w:r>
      <w:r w:rsidR="006318F8">
        <w:rPr>
          <w:sz w:val="22"/>
          <w:szCs w:val="22"/>
        </w:rPr>
        <w:t>Changes of Criminal Code</w:t>
      </w:r>
      <w:r w:rsidRPr="00AB25CF">
        <w:rPr>
          <w:sz w:val="22"/>
          <w:szCs w:val="22"/>
        </w:rPr>
        <w:t xml:space="preserve">, </w:t>
      </w:r>
      <w:r w:rsidR="006318F8">
        <w:rPr>
          <w:sz w:val="22"/>
          <w:szCs w:val="22"/>
        </w:rPr>
        <w:t>Budget System Law</w:t>
      </w:r>
      <w:r w:rsidRPr="00AB25CF">
        <w:rPr>
          <w:sz w:val="22"/>
          <w:szCs w:val="22"/>
        </w:rPr>
        <w:t xml:space="preserve">, </w:t>
      </w:r>
      <w:r w:rsidR="006318F8">
        <w:rPr>
          <w:sz w:val="22"/>
          <w:szCs w:val="22"/>
        </w:rPr>
        <w:t>media legislation</w:t>
      </w:r>
      <w:r w:rsidRPr="00AB25CF">
        <w:rPr>
          <w:sz w:val="22"/>
          <w:szCs w:val="22"/>
        </w:rPr>
        <w:t xml:space="preserve">, </w:t>
      </w:r>
      <w:r w:rsidR="006318F8">
        <w:rPr>
          <w:sz w:val="22"/>
          <w:szCs w:val="22"/>
        </w:rPr>
        <w:t>Anticorruption Agency Law and Law on State Audit Institution will provide greater transparency of data</w:t>
      </w:r>
      <w:r w:rsidRPr="00AB25CF">
        <w:rPr>
          <w:sz w:val="22"/>
          <w:szCs w:val="22"/>
        </w:rPr>
        <w:t xml:space="preserve">, </w:t>
      </w:r>
      <w:r w:rsidR="006318F8">
        <w:rPr>
          <w:sz w:val="22"/>
          <w:szCs w:val="22"/>
        </w:rPr>
        <w:t>better planning of control and sanctioning  of misdemeanours related to campaign financing</w:t>
      </w:r>
      <w:r w:rsidRPr="00AB25CF">
        <w:rPr>
          <w:sz w:val="22"/>
          <w:szCs w:val="22"/>
        </w:rPr>
        <w:t xml:space="preserve"> (</w:t>
      </w:r>
      <w:r w:rsidR="006318F8">
        <w:rPr>
          <w:sz w:val="22"/>
          <w:szCs w:val="22"/>
        </w:rPr>
        <w:t>e.g. buying of votes</w:t>
      </w:r>
      <w:r w:rsidRPr="00AB25CF">
        <w:rPr>
          <w:sz w:val="22"/>
          <w:szCs w:val="22"/>
        </w:rPr>
        <w:t>,</w:t>
      </w:r>
      <w:r>
        <w:rPr>
          <w:sz w:val="22"/>
          <w:szCs w:val="22"/>
        </w:rPr>
        <w:t xml:space="preserve"> </w:t>
      </w:r>
      <w:r w:rsidR="006318F8">
        <w:rPr>
          <w:sz w:val="22"/>
          <w:szCs w:val="22"/>
        </w:rPr>
        <w:t>abu</w:t>
      </w:r>
      <w:r w:rsidR="00A303F6">
        <w:rPr>
          <w:sz w:val="22"/>
          <w:szCs w:val="22"/>
        </w:rPr>
        <w:t>s</w:t>
      </w:r>
      <w:r w:rsidR="006318F8">
        <w:rPr>
          <w:sz w:val="22"/>
          <w:szCs w:val="22"/>
        </w:rPr>
        <w:t>e of public functions</w:t>
      </w:r>
      <w:r w:rsidRPr="00AB25CF">
        <w:rPr>
          <w:sz w:val="22"/>
          <w:szCs w:val="22"/>
        </w:rPr>
        <w:t xml:space="preserve">, </w:t>
      </w:r>
      <w:r w:rsidR="00A303F6">
        <w:rPr>
          <w:sz w:val="22"/>
          <w:szCs w:val="22"/>
        </w:rPr>
        <w:t>concealed media promotions and accountability for proper distribution of budget allocations</w:t>
      </w:r>
      <w:r w:rsidRPr="00AB25CF">
        <w:rPr>
          <w:sz w:val="22"/>
          <w:szCs w:val="22"/>
        </w:rPr>
        <w:t>);</w:t>
      </w:r>
    </w:p>
    <w:p w:rsidR="00F8678E" w:rsidRPr="00AB25CF" w:rsidRDefault="00F8678E" w:rsidP="00F8678E">
      <w:pPr>
        <w:jc w:val="both"/>
        <w:rPr>
          <w:sz w:val="22"/>
          <w:szCs w:val="22"/>
        </w:rPr>
      </w:pPr>
      <w:r w:rsidRPr="00AB25CF">
        <w:rPr>
          <w:sz w:val="22"/>
          <w:szCs w:val="22"/>
        </w:rPr>
        <w:t xml:space="preserve">3. </w:t>
      </w:r>
      <w:r w:rsidR="00A303F6">
        <w:rPr>
          <w:sz w:val="22"/>
          <w:szCs w:val="22"/>
        </w:rPr>
        <w:t>Anticorruption Agency and public prosecution should publish all cases of illegal campaign financing</w:t>
      </w:r>
      <w:r>
        <w:rPr>
          <w:sz w:val="22"/>
          <w:szCs w:val="22"/>
        </w:rPr>
        <w:t xml:space="preserve">, </w:t>
      </w:r>
      <w:r w:rsidR="00A303F6">
        <w:rPr>
          <w:sz w:val="22"/>
          <w:szCs w:val="22"/>
        </w:rPr>
        <w:t>including abuses of official posts and buying of votes</w:t>
      </w:r>
      <w:r w:rsidRPr="00AB25CF">
        <w:rPr>
          <w:sz w:val="22"/>
          <w:szCs w:val="22"/>
        </w:rPr>
        <w:t xml:space="preserve">, </w:t>
      </w:r>
      <w:r w:rsidR="00A303F6">
        <w:rPr>
          <w:sz w:val="22"/>
          <w:szCs w:val="22"/>
        </w:rPr>
        <w:t>provide protection to persons that report s</w:t>
      </w:r>
      <w:r w:rsidR="007A7D3F">
        <w:rPr>
          <w:sz w:val="22"/>
          <w:szCs w:val="22"/>
        </w:rPr>
        <w:t>uch irregularities and investig</w:t>
      </w:r>
      <w:r w:rsidR="00A303F6">
        <w:rPr>
          <w:sz w:val="22"/>
          <w:szCs w:val="22"/>
        </w:rPr>
        <w:t>ate so far familiar cases of regulations’ violation</w:t>
      </w:r>
      <w:r w:rsidRPr="00AB25CF">
        <w:rPr>
          <w:sz w:val="22"/>
          <w:szCs w:val="22"/>
        </w:rPr>
        <w:t xml:space="preserve">;  </w:t>
      </w:r>
    </w:p>
    <w:p w:rsidR="00F8678E" w:rsidRPr="00AB25CF" w:rsidRDefault="00F8678E" w:rsidP="00F8678E">
      <w:pPr>
        <w:jc w:val="both"/>
        <w:rPr>
          <w:sz w:val="22"/>
          <w:szCs w:val="22"/>
        </w:rPr>
      </w:pPr>
      <w:r w:rsidRPr="00AB25CF">
        <w:rPr>
          <w:sz w:val="22"/>
          <w:szCs w:val="22"/>
        </w:rPr>
        <w:lastRenderedPageBreak/>
        <w:t xml:space="preserve">4. </w:t>
      </w:r>
      <w:r w:rsidR="00A303F6">
        <w:rPr>
          <w:sz w:val="22"/>
          <w:szCs w:val="22"/>
        </w:rPr>
        <w:t xml:space="preserve">Anticorruption Agency should publish </w:t>
      </w:r>
      <w:r w:rsidR="004E37FD">
        <w:rPr>
          <w:sz w:val="22"/>
          <w:szCs w:val="22"/>
        </w:rPr>
        <w:t>complete results of control and initiating of misdemeanour procedures for all types of noticed misdemeanours</w:t>
      </w:r>
      <w:r w:rsidRPr="00AB25CF">
        <w:rPr>
          <w:sz w:val="22"/>
          <w:szCs w:val="22"/>
        </w:rPr>
        <w:t xml:space="preserve">; </w:t>
      </w:r>
    </w:p>
    <w:p w:rsidR="00F8678E" w:rsidRPr="00AB25CF" w:rsidRDefault="00F8678E" w:rsidP="00F8678E">
      <w:pPr>
        <w:jc w:val="both"/>
        <w:rPr>
          <w:sz w:val="22"/>
          <w:szCs w:val="22"/>
        </w:rPr>
      </w:pPr>
      <w:r w:rsidRPr="00AB25CF">
        <w:rPr>
          <w:sz w:val="22"/>
          <w:szCs w:val="22"/>
        </w:rPr>
        <w:t>5. A</w:t>
      </w:r>
      <w:r w:rsidR="004E37FD">
        <w:rPr>
          <w:sz w:val="22"/>
          <w:szCs w:val="22"/>
        </w:rPr>
        <w:t>nticorruption Agency and State Audit Institution should monitor unpaid credits and obligations undertaken during campaign period</w:t>
      </w:r>
      <w:r w:rsidRPr="00AB25CF">
        <w:rPr>
          <w:sz w:val="22"/>
          <w:szCs w:val="22"/>
        </w:rPr>
        <w:t xml:space="preserve">, </w:t>
      </w:r>
      <w:r w:rsidR="004E37FD">
        <w:rPr>
          <w:sz w:val="22"/>
          <w:szCs w:val="22"/>
        </w:rPr>
        <w:t xml:space="preserve">in the goal of determining final </w:t>
      </w:r>
      <w:r w:rsidR="00A75585">
        <w:rPr>
          <w:sz w:val="22"/>
          <w:szCs w:val="22"/>
        </w:rPr>
        <w:t>source of campaign financing and every possible abuse of resources intended for financing of regular work of political parties</w:t>
      </w:r>
      <w:r w:rsidRPr="00AB25CF">
        <w:rPr>
          <w:sz w:val="22"/>
          <w:szCs w:val="22"/>
        </w:rPr>
        <w:t xml:space="preserve">.    </w:t>
      </w:r>
    </w:p>
    <w:p w:rsidR="00F8678E" w:rsidRPr="00AB25CF" w:rsidRDefault="00F8678E" w:rsidP="00F8678E">
      <w:pPr>
        <w:jc w:val="both"/>
        <w:rPr>
          <w:sz w:val="22"/>
          <w:szCs w:val="22"/>
        </w:rPr>
      </w:pPr>
    </w:p>
    <w:p w:rsidR="00F8678E" w:rsidRPr="00AB25CF" w:rsidRDefault="004E37FD" w:rsidP="00F8678E">
      <w:pPr>
        <w:jc w:val="both"/>
        <w:rPr>
          <w:sz w:val="22"/>
          <w:szCs w:val="22"/>
        </w:rPr>
      </w:pPr>
      <w:r>
        <w:rPr>
          <w:sz w:val="22"/>
          <w:szCs w:val="22"/>
        </w:rPr>
        <w:t>Complete report for Serbia is available at</w:t>
      </w:r>
      <w:r w:rsidR="00F8678E" w:rsidRPr="00AB25CF">
        <w:rPr>
          <w:sz w:val="22"/>
          <w:szCs w:val="22"/>
        </w:rPr>
        <w:t>:</w:t>
      </w:r>
    </w:p>
    <w:p w:rsidR="00F8678E" w:rsidRDefault="00F8678E" w:rsidP="00F8678E">
      <w:pPr>
        <w:jc w:val="both"/>
        <w:rPr>
          <w:sz w:val="22"/>
          <w:szCs w:val="22"/>
        </w:rPr>
      </w:pPr>
    </w:p>
    <w:p w:rsidR="004440CA" w:rsidRPr="00AB25CF" w:rsidRDefault="00E42E11" w:rsidP="00F8678E">
      <w:pPr>
        <w:jc w:val="both"/>
        <w:rPr>
          <w:sz w:val="22"/>
          <w:szCs w:val="22"/>
        </w:rPr>
      </w:pPr>
      <w:hyperlink r:id="rId9" w:tgtFrame="_blank" w:history="1">
        <w:r w:rsidR="004440CA">
          <w:rPr>
            <w:rStyle w:val="Hyperlink"/>
            <w:rFonts w:ascii="Arial" w:hAnsi="Arial" w:cs="Arial"/>
            <w:color w:val="1155CC"/>
            <w:shd w:val="clear" w:color="auto" w:fill="FFFFFF"/>
          </w:rPr>
          <w:t>http://www.transparentnost.org.rs/images/stories/materijali/Crinis%20zapadni/CRINIS%20publikacija%20SRB.pdf</w:t>
        </w:r>
      </w:hyperlink>
    </w:p>
    <w:p w:rsidR="00686DFD" w:rsidRPr="00DF31C1" w:rsidRDefault="00686DFD" w:rsidP="00686DFD">
      <w:pPr>
        <w:jc w:val="both"/>
        <w:rPr>
          <w:rFonts w:ascii="Arial" w:hAnsi="Arial" w:cs="Arial"/>
          <w:sz w:val="24"/>
          <w:szCs w:val="24"/>
          <w:lang w:val="sr-Latn-C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583394" w:rsidRDefault="00583394" w:rsidP="00583394">
      <w:pPr>
        <w:suppressAutoHyphens w:val="0"/>
        <w:spacing w:line="360" w:lineRule="auto"/>
        <w:ind w:right="-99"/>
        <w:jc w:val="center"/>
        <w:rPr>
          <w:i/>
          <w:sz w:val="22"/>
          <w:szCs w:val="22"/>
          <w:lang w:eastAsia="en-US"/>
        </w:rPr>
      </w:pPr>
    </w:p>
    <w:p w:rsidR="00AA01A6" w:rsidRPr="00A75585" w:rsidRDefault="00A75585" w:rsidP="00A75585">
      <w:pPr>
        <w:tabs>
          <w:tab w:val="left" w:pos="9072"/>
        </w:tabs>
        <w:suppressAutoHyphens w:val="0"/>
        <w:autoSpaceDE w:val="0"/>
        <w:autoSpaceDN w:val="0"/>
        <w:adjustRightInd w:val="0"/>
        <w:jc w:val="both"/>
        <w:rPr>
          <w:rFonts w:eastAsia="ArialMT"/>
          <w:i/>
          <w:color w:val="383336"/>
          <w:sz w:val="22"/>
          <w:szCs w:val="22"/>
          <w:lang w:val="en-US" w:eastAsia="en-US"/>
        </w:rPr>
      </w:pPr>
      <w:r w:rsidRPr="00A75585">
        <w:rPr>
          <w:rFonts w:eastAsia="ArialMT"/>
          <w:i/>
          <w:color w:val="383336"/>
          <w:sz w:val="22"/>
          <w:szCs w:val="22"/>
          <w:lang w:val="en-US" w:eastAsia="en-US"/>
        </w:rPr>
        <w:t>This document has been produced with the financial assistance of the Norwegian Ministry of Foreign affairs. The content of this document are the sole responsibility of Transparency Serbia and can under no circumstances be regarded as reflecting the position of the Norwegian Ministry of Foreign Affairs.</w:t>
      </w:r>
    </w:p>
    <w:p w:rsidR="00A75585" w:rsidRPr="00A75585" w:rsidRDefault="00A75585" w:rsidP="00A75585">
      <w:pPr>
        <w:tabs>
          <w:tab w:val="left" w:pos="9072"/>
        </w:tabs>
        <w:suppressAutoHyphens w:val="0"/>
        <w:autoSpaceDE w:val="0"/>
        <w:autoSpaceDN w:val="0"/>
        <w:adjustRightInd w:val="0"/>
        <w:jc w:val="both"/>
        <w:rPr>
          <w:rFonts w:eastAsia="ArialMT"/>
          <w:color w:val="383336"/>
          <w:sz w:val="22"/>
          <w:szCs w:val="22"/>
          <w:lang w:val="en-US" w:eastAsia="en-US"/>
        </w:rPr>
      </w:pPr>
    </w:p>
    <w:p w:rsidR="00A75585" w:rsidRDefault="00A75585" w:rsidP="00A75585">
      <w:pPr>
        <w:tabs>
          <w:tab w:val="left" w:pos="9072"/>
        </w:tabs>
        <w:suppressAutoHyphens w:val="0"/>
        <w:autoSpaceDE w:val="0"/>
        <w:autoSpaceDN w:val="0"/>
        <w:adjustRightInd w:val="0"/>
        <w:jc w:val="both"/>
        <w:rPr>
          <w:rFonts w:ascii="ArialMT" w:eastAsia="ArialMT" w:cs="ArialMT"/>
          <w:color w:val="383336"/>
          <w:sz w:val="18"/>
          <w:szCs w:val="18"/>
          <w:lang w:val="en-US" w:eastAsia="en-US"/>
        </w:rPr>
      </w:pPr>
    </w:p>
    <w:p w:rsidR="00A75585" w:rsidRDefault="00A75585" w:rsidP="00A75585">
      <w:pPr>
        <w:tabs>
          <w:tab w:val="left" w:pos="9072"/>
        </w:tabs>
        <w:suppressAutoHyphens w:val="0"/>
        <w:autoSpaceDE w:val="0"/>
        <w:autoSpaceDN w:val="0"/>
        <w:adjustRightInd w:val="0"/>
        <w:jc w:val="both"/>
        <w:rPr>
          <w:rFonts w:eastAsia="ArialMT"/>
          <w:color w:val="383336"/>
          <w:sz w:val="24"/>
          <w:szCs w:val="24"/>
          <w:lang w:val="en-US" w:eastAsia="en-US"/>
        </w:rPr>
      </w:pPr>
    </w:p>
    <w:p w:rsidR="007846BB" w:rsidRPr="00FA0752" w:rsidRDefault="00AA01A6" w:rsidP="00AA01A6">
      <w:pPr>
        <w:suppressAutoHyphens w:val="0"/>
        <w:spacing w:line="360" w:lineRule="auto"/>
        <w:ind w:right="-99"/>
        <w:jc w:val="center"/>
        <w:rPr>
          <w:sz w:val="22"/>
          <w:szCs w:val="22"/>
          <w:lang w:val="sr-Latn-CS"/>
        </w:rPr>
      </w:pPr>
      <w:r>
        <w:rPr>
          <w:noProof/>
          <w:sz w:val="22"/>
          <w:szCs w:val="22"/>
          <w:lang w:val="en-US" w:eastAsia="en-US"/>
        </w:rPr>
        <w:drawing>
          <wp:inline distT="0" distB="0" distL="0" distR="0">
            <wp:extent cx="1666875" cy="942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66875" cy="942975"/>
                    </a:xfrm>
                    <a:prstGeom prst="rect">
                      <a:avLst/>
                    </a:prstGeom>
                    <a:noFill/>
                    <a:ln w="9525">
                      <a:noFill/>
                      <a:miter lim="800000"/>
                      <a:headEnd/>
                      <a:tailEnd/>
                    </a:ln>
                  </pic:spPr>
                </pic:pic>
              </a:graphicData>
            </a:graphic>
          </wp:inline>
        </w:drawing>
      </w:r>
    </w:p>
    <w:sectPr w:rsidR="007846BB" w:rsidRPr="00FA0752" w:rsidSect="00686DFD">
      <w:headerReference w:type="default" r:id="rId11"/>
      <w:footerReference w:type="default" r:id="rId12"/>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90" w:rsidRDefault="00B33090">
      <w:r>
        <w:separator/>
      </w:r>
    </w:p>
  </w:endnote>
  <w:endnote w:type="continuationSeparator" w:id="1">
    <w:p w:rsidR="00B33090" w:rsidRDefault="00B33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E42E11"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90" w:rsidRDefault="00B33090">
      <w:r>
        <w:separator/>
      </w:r>
    </w:p>
  </w:footnote>
  <w:footnote w:type="continuationSeparator" w:id="1">
    <w:p w:rsidR="00B33090" w:rsidRDefault="00B3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E42E11" w:rsidP="005A4E20">
    <w:pPr>
      <w:pStyle w:val="Header"/>
      <w:ind w:left="1440"/>
      <w:rPr>
        <w:rFonts w:ascii="Arial" w:hAnsi="Arial" w:cs="Arial"/>
        <w:b/>
        <w:iCs/>
        <w:caps/>
        <w:lang w:val="sr-Latn-CS"/>
      </w:rPr>
    </w:pPr>
    <w:r w:rsidRPr="00E42E11">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F8678E">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5A47"/>
    <w:multiLevelType w:val="hybridMultilevel"/>
    <w:tmpl w:val="4CD63D0E"/>
    <w:lvl w:ilvl="0" w:tplc="CB0C466E">
      <w:start w:val="1"/>
      <w:numFmt w:val="bullet"/>
      <w:lvlText w:val="•"/>
      <w:lvlJc w:val="left"/>
      <w:pPr>
        <w:tabs>
          <w:tab w:val="num" w:pos="720"/>
        </w:tabs>
        <w:ind w:left="720" w:hanging="360"/>
      </w:pPr>
      <w:rPr>
        <w:rFonts w:ascii="Times New Roman" w:hAnsi="Times New Roman" w:hint="default"/>
      </w:rPr>
    </w:lvl>
    <w:lvl w:ilvl="1" w:tplc="6A1C5446" w:tentative="1">
      <w:start w:val="1"/>
      <w:numFmt w:val="bullet"/>
      <w:lvlText w:val="•"/>
      <w:lvlJc w:val="left"/>
      <w:pPr>
        <w:tabs>
          <w:tab w:val="num" w:pos="1440"/>
        </w:tabs>
        <w:ind w:left="1440" w:hanging="360"/>
      </w:pPr>
      <w:rPr>
        <w:rFonts w:ascii="Times New Roman" w:hAnsi="Times New Roman" w:hint="default"/>
      </w:rPr>
    </w:lvl>
    <w:lvl w:ilvl="2" w:tplc="9704E6CC" w:tentative="1">
      <w:start w:val="1"/>
      <w:numFmt w:val="bullet"/>
      <w:lvlText w:val="•"/>
      <w:lvlJc w:val="left"/>
      <w:pPr>
        <w:tabs>
          <w:tab w:val="num" w:pos="2160"/>
        </w:tabs>
        <w:ind w:left="2160" w:hanging="360"/>
      </w:pPr>
      <w:rPr>
        <w:rFonts w:ascii="Times New Roman" w:hAnsi="Times New Roman" w:hint="default"/>
      </w:rPr>
    </w:lvl>
    <w:lvl w:ilvl="3" w:tplc="E76A7C2A" w:tentative="1">
      <w:start w:val="1"/>
      <w:numFmt w:val="bullet"/>
      <w:lvlText w:val="•"/>
      <w:lvlJc w:val="left"/>
      <w:pPr>
        <w:tabs>
          <w:tab w:val="num" w:pos="2880"/>
        </w:tabs>
        <w:ind w:left="2880" w:hanging="360"/>
      </w:pPr>
      <w:rPr>
        <w:rFonts w:ascii="Times New Roman" w:hAnsi="Times New Roman" w:hint="default"/>
      </w:rPr>
    </w:lvl>
    <w:lvl w:ilvl="4" w:tplc="DE14254A" w:tentative="1">
      <w:start w:val="1"/>
      <w:numFmt w:val="bullet"/>
      <w:lvlText w:val="•"/>
      <w:lvlJc w:val="left"/>
      <w:pPr>
        <w:tabs>
          <w:tab w:val="num" w:pos="3600"/>
        </w:tabs>
        <w:ind w:left="3600" w:hanging="360"/>
      </w:pPr>
      <w:rPr>
        <w:rFonts w:ascii="Times New Roman" w:hAnsi="Times New Roman" w:hint="default"/>
      </w:rPr>
    </w:lvl>
    <w:lvl w:ilvl="5" w:tplc="E1C03100" w:tentative="1">
      <w:start w:val="1"/>
      <w:numFmt w:val="bullet"/>
      <w:lvlText w:val="•"/>
      <w:lvlJc w:val="left"/>
      <w:pPr>
        <w:tabs>
          <w:tab w:val="num" w:pos="4320"/>
        </w:tabs>
        <w:ind w:left="4320" w:hanging="360"/>
      </w:pPr>
      <w:rPr>
        <w:rFonts w:ascii="Times New Roman" w:hAnsi="Times New Roman" w:hint="default"/>
      </w:rPr>
    </w:lvl>
    <w:lvl w:ilvl="6" w:tplc="1A62883E" w:tentative="1">
      <w:start w:val="1"/>
      <w:numFmt w:val="bullet"/>
      <w:lvlText w:val="•"/>
      <w:lvlJc w:val="left"/>
      <w:pPr>
        <w:tabs>
          <w:tab w:val="num" w:pos="5040"/>
        </w:tabs>
        <w:ind w:left="5040" w:hanging="360"/>
      </w:pPr>
      <w:rPr>
        <w:rFonts w:ascii="Times New Roman" w:hAnsi="Times New Roman" w:hint="default"/>
      </w:rPr>
    </w:lvl>
    <w:lvl w:ilvl="7" w:tplc="1332A866" w:tentative="1">
      <w:start w:val="1"/>
      <w:numFmt w:val="bullet"/>
      <w:lvlText w:val="•"/>
      <w:lvlJc w:val="left"/>
      <w:pPr>
        <w:tabs>
          <w:tab w:val="num" w:pos="5760"/>
        </w:tabs>
        <w:ind w:left="5760" w:hanging="360"/>
      </w:pPr>
      <w:rPr>
        <w:rFonts w:ascii="Times New Roman" w:hAnsi="Times New Roman" w:hint="default"/>
      </w:rPr>
    </w:lvl>
    <w:lvl w:ilvl="8" w:tplc="035AE0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5A4E20"/>
    <w:rsid w:val="0001240C"/>
    <w:rsid w:val="00021344"/>
    <w:rsid w:val="00025744"/>
    <w:rsid w:val="000459BF"/>
    <w:rsid w:val="0009480A"/>
    <w:rsid w:val="00094829"/>
    <w:rsid w:val="00094E3E"/>
    <w:rsid w:val="000979A6"/>
    <w:rsid w:val="000A3009"/>
    <w:rsid w:val="000A6379"/>
    <w:rsid w:val="000C3237"/>
    <w:rsid w:val="000E06BE"/>
    <w:rsid w:val="000F0F38"/>
    <w:rsid w:val="00104CA4"/>
    <w:rsid w:val="00122FAA"/>
    <w:rsid w:val="00174B43"/>
    <w:rsid w:val="00176E7C"/>
    <w:rsid w:val="0018518A"/>
    <w:rsid w:val="00191AE6"/>
    <w:rsid w:val="001A336F"/>
    <w:rsid w:val="001A5EE9"/>
    <w:rsid w:val="001B7479"/>
    <w:rsid w:val="001C1A6D"/>
    <w:rsid w:val="001D3752"/>
    <w:rsid w:val="001E6A95"/>
    <w:rsid w:val="001E78B4"/>
    <w:rsid w:val="00206150"/>
    <w:rsid w:val="00206DB4"/>
    <w:rsid w:val="00211122"/>
    <w:rsid w:val="00216F79"/>
    <w:rsid w:val="00220275"/>
    <w:rsid w:val="002221C8"/>
    <w:rsid w:val="002340FF"/>
    <w:rsid w:val="0023605C"/>
    <w:rsid w:val="00246C49"/>
    <w:rsid w:val="00250666"/>
    <w:rsid w:val="00254FCE"/>
    <w:rsid w:val="0025733C"/>
    <w:rsid w:val="00263676"/>
    <w:rsid w:val="002831ED"/>
    <w:rsid w:val="00283CB7"/>
    <w:rsid w:val="002B05EB"/>
    <w:rsid w:val="002B296E"/>
    <w:rsid w:val="002B5DD8"/>
    <w:rsid w:val="002D1C16"/>
    <w:rsid w:val="002E3339"/>
    <w:rsid w:val="002F0B3F"/>
    <w:rsid w:val="002F70D8"/>
    <w:rsid w:val="00301C8F"/>
    <w:rsid w:val="003055AF"/>
    <w:rsid w:val="00316525"/>
    <w:rsid w:val="00321827"/>
    <w:rsid w:val="003429EF"/>
    <w:rsid w:val="0034726E"/>
    <w:rsid w:val="00350055"/>
    <w:rsid w:val="0036230D"/>
    <w:rsid w:val="0036574C"/>
    <w:rsid w:val="00366FAE"/>
    <w:rsid w:val="00391055"/>
    <w:rsid w:val="00395F44"/>
    <w:rsid w:val="003A4299"/>
    <w:rsid w:val="003C2910"/>
    <w:rsid w:val="003C3BFF"/>
    <w:rsid w:val="003C7E49"/>
    <w:rsid w:val="003D1BFE"/>
    <w:rsid w:val="003D3730"/>
    <w:rsid w:val="003E0A5B"/>
    <w:rsid w:val="003E6150"/>
    <w:rsid w:val="003F412D"/>
    <w:rsid w:val="003F5DA1"/>
    <w:rsid w:val="003F7B9E"/>
    <w:rsid w:val="004076A5"/>
    <w:rsid w:val="0043055D"/>
    <w:rsid w:val="004312FD"/>
    <w:rsid w:val="00442044"/>
    <w:rsid w:val="00442D8D"/>
    <w:rsid w:val="004440CA"/>
    <w:rsid w:val="004709E9"/>
    <w:rsid w:val="00475EBE"/>
    <w:rsid w:val="00486C7F"/>
    <w:rsid w:val="00491328"/>
    <w:rsid w:val="004923A7"/>
    <w:rsid w:val="004B1843"/>
    <w:rsid w:val="004B6A19"/>
    <w:rsid w:val="004D78CD"/>
    <w:rsid w:val="004E37FD"/>
    <w:rsid w:val="00502BB8"/>
    <w:rsid w:val="00505382"/>
    <w:rsid w:val="00520AE6"/>
    <w:rsid w:val="00531EC1"/>
    <w:rsid w:val="005334CC"/>
    <w:rsid w:val="00533F70"/>
    <w:rsid w:val="0055049C"/>
    <w:rsid w:val="00570902"/>
    <w:rsid w:val="00571BFC"/>
    <w:rsid w:val="00576656"/>
    <w:rsid w:val="00583394"/>
    <w:rsid w:val="00584836"/>
    <w:rsid w:val="0058596E"/>
    <w:rsid w:val="005A0FE6"/>
    <w:rsid w:val="005A4E20"/>
    <w:rsid w:val="005B29BD"/>
    <w:rsid w:val="005C447F"/>
    <w:rsid w:val="005C4990"/>
    <w:rsid w:val="005C58E0"/>
    <w:rsid w:val="005D75C6"/>
    <w:rsid w:val="005F2123"/>
    <w:rsid w:val="00600484"/>
    <w:rsid w:val="00602008"/>
    <w:rsid w:val="00621335"/>
    <w:rsid w:val="00630334"/>
    <w:rsid w:val="006318F8"/>
    <w:rsid w:val="00632651"/>
    <w:rsid w:val="006333E8"/>
    <w:rsid w:val="00636BE2"/>
    <w:rsid w:val="0063797E"/>
    <w:rsid w:val="006454D8"/>
    <w:rsid w:val="006511BF"/>
    <w:rsid w:val="00652691"/>
    <w:rsid w:val="00664697"/>
    <w:rsid w:val="006715D6"/>
    <w:rsid w:val="006863B5"/>
    <w:rsid w:val="00686DFD"/>
    <w:rsid w:val="00694937"/>
    <w:rsid w:val="006C0810"/>
    <w:rsid w:val="006D1744"/>
    <w:rsid w:val="006E20B1"/>
    <w:rsid w:val="006E32F2"/>
    <w:rsid w:val="006F63BD"/>
    <w:rsid w:val="00722E45"/>
    <w:rsid w:val="00724909"/>
    <w:rsid w:val="00751758"/>
    <w:rsid w:val="00757F8E"/>
    <w:rsid w:val="00761567"/>
    <w:rsid w:val="007639C9"/>
    <w:rsid w:val="00775FC1"/>
    <w:rsid w:val="007834CB"/>
    <w:rsid w:val="007846BB"/>
    <w:rsid w:val="007A153D"/>
    <w:rsid w:val="007A7D3F"/>
    <w:rsid w:val="007B3867"/>
    <w:rsid w:val="007C02B9"/>
    <w:rsid w:val="007C0FB2"/>
    <w:rsid w:val="007C1DA0"/>
    <w:rsid w:val="007E5C34"/>
    <w:rsid w:val="007F1EC7"/>
    <w:rsid w:val="008114A6"/>
    <w:rsid w:val="00826577"/>
    <w:rsid w:val="00841FBA"/>
    <w:rsid w:val="00843264"/>
    <w:rsid w:val="00853F87"/>
    <w:rsid w:val="008572E4"/>
    <w:rsid w:val="00881A2D"/>
    <w:rsid w:val="00894B45"/>
    <w:rsid w:val="008A5977"/>
    <w:rsid w:val="008B403F"/>
    <w:rsid w:val="008C1CA5"/>
    <w:rsid w:val="008D6944"/>
    <w:rsid w:val="008E0AA4"/>
    <w:rsid w:val="008E2E83"/>
    <w:rsid w:val="008E6195"/>
    <w:rsid w:val="008F0C15"/>
    <w:rsid w:val="00917A30"/>
    <w:rsid w:val="009208B0"/>
    <w:rsid w:val="00925386"/>
    <w:rsid w:val="00932A0B"/>
    <w:rsid w:val="009339CF"/>
    <w:rsid w:val="00933E8A"/>
    <w:rsid w:val="009471E3"/>
    <w:rsid w:val="00954BD8"/>
    <w:rsid w:val="00973EC2"/>
    <w:rsid w:val="009B64E3"/>
    <w:rsid w:val="009C3658"/>
    <w:rsid w:val="009C6383"/>
    <w:rsid w:val="009E7F8F"/>
    <w:rsid w:val="00A20FAA"/>
    <w:rsid w:val="00A303F6"/>
    <w:rsid w:val="00A47E55"/>
    <w:rsid w:val="00A640C2"/>
    <w:rsid w:val="00A75585"/>
    <w:rsid w:val="00A82CD4"/>
    <w:rsid w:val="00A83AE3"/>
    <w:rsid w:val="00A930A4"/>
    <w:rsid w:val="00A94592"/>
    <w:rsid w:val="00AA01A6"/>
    <w:rsid w:val="00AA447C"/>
    <w:rsid w:val="00AA6DC6"/>
    <w:rsid w:val="00AB2094"/>
    <w:rsid w:val="00AB3EDC"/>
    <w:rsid w:val="00AC319C"/>
    <w:rsid w:val="00AD25BD"/>
    <w:rsid w:val="00AE1E51"/>
    <w:rsid w:val="00AF2058"/>
    <w:rsid w:val="00B065A1"/>
    <w:rsid w:val="00B163BE"/>
    <w:rsid w:val="00B33090"/>
    <w:rsid w:val="00B33BDC"/>
    <w:rsid w:val="00B4653C"/>
    <w:rsid w:val="00B530C0"/>
    <w:rsid w:val="00B56320"/>
    <w:rsid w:val="00B61664"/>
    <w:rsid w:val="00B63632"/>
    <w:rsid w:val="00B70218"/>
    <w:rsid w:val="00B768EB"/>
    <w:rsid w:val="00B80C48"/>
    <w:rsid w:val="00B95A38"/>
    <w:rsid w:val="00B9786A"/>
    <w:rsid w:val="00BA2EB8"/>
    <w:rsid w:val="00BC0135"/>
    <w:rsid w:val="00BD0418"/>
    <w:rsid w:val="00BD5148"/>
    <w:rsid w:val="00BE47B0"/>
    <w:rsid w:val="00BF0ED0"/>
    <w:rsid w:val="00BF2454"/>
    <w:rsid w:val="00C022B1"/>
    <w:rsid w:val="00C135F9"/>
    <w:rsid w:val="00C14486"/>
    <w:rsid w:val="00C4772B"/>
    <w:rsid w:val="00C5579D"/>
    <w:rsid w:val="00C670A2"/>
    <w:rsid w:val="00C833CC"/>
    <w:rsid w:val="00C949F8"/>
    <w:rsid w:val="00CA304B"/>
    <w:rsid w:val="00CB3A62"/>
    <w:rsid w:val="00CB409A"/>
    <w:rsid w:val="00CD4422"/>
    <w:rsid w:val="00CF20A1"/>
    <w:rsid w:val="00D249D0"/>
    <w:rsid w:val="00D45431"/>
    <w:rsid w:val="00D479D4"/>
    <w:rsid w:val="00D57133"/>
    <w:rsid w:val="00D6180E"/>
    <w:rsid w:val="00D8622F"/>
    <w:rsid w:val="00D93DA9"/>
    <w:rsid w:val="00DA0608"/>
    <w:rsid w:val="00DA1C1C"/>
    <w:rsid w:val="00DA6173"/>
    <w:rsid w:val="00DB3CEE"/>
    <w:rsid w:val="00DC1F8E"/>
    <w:rsid w:val="00DC52BD"/>
    <w:rsid w:val="00DC65DB"/>
    <w:rsid w:val="00DC773E"/>
    <w:rsid w:val="00DC7D8E"/>
    <w:rsid w:val="00DE219B"/>
    <w:rsid w:val="00DF1335"/>
    <w:rsid w:val="00DF1F83"/>
    <w:rsid w:val="00DF31C1"/>
    <w:rsid w:val="00DF5DF9"/>
    <w:rsid w:val="00E233CE"/>
    <w:rsid w:val="00E307DA"/>
    <w:rsid w:val="00E35FF4"/>
    <w:rsid w:val="00E42E11"/>
    <w:rsid w:val="00E523D6"/>
    <w:rsid w:val="00E90432"/>
    <w:rsid w:val="00EA54C2"/>
    <w:rsid w:val="00EB1D48"/>
    <w:rsid w:val="00EE23B7"/>
    <w:rsid w:val="00EE69C6"/>
    <w:rsid w:val="00EE6A9F"/>
    <w:rsid w:val="00EF4383"/>
    <w:rsid w:val="00EF4A76"/>
    <w:rsid w:val="00F025BD"/>
    <w:rsid w:val="00F111FD"/>
    <w:rsid w:val="00F17313"/>
    <w:rsid w:val="00F27450"/>
    <w:rsid w:val="00F336FD"/>
    <w:rsid w:val="00F345CB"/>
    <w:rsid w:val="00F44D3B"/>
    <w:rsid w:val="00F47F06"/>
    <w:rsid w:val="00F54E4E"/>
    <w:rsid w:val="00F55D8C"/>
    <w:rsid w:val="00F64277"/>
    <w:rsid w:val="00F7443E"/>
    <w:rsid w:val="00F813D0"/>
    <w:rsid w:val="00F8433E"/>
    <w:rsid w:val="00F8678E"/>
    <w:rsid w:val="00F931AB"/>
    <w:rsid w:val="00F935B5"/>
    <w:rsid w:val="00FA0752"/>
    <w:rsid w:val="00FA5624"/>
    <w:rsid w:val="00FB1D31"/>
    <w:rsid w:val="00FC4EFC"/>
    <w:rsid w:val="00FC5CB7"/>
    <w:rsid w:val="00FC7BBD"/>
    <w:rsid w:val="00FD72C5"/>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customStyle="1" w:styleId="apple-converted-space">
    <w:name w:val="apple-converted-space"/>
    <w:basedOn w:val="DefaultParagraphFont"/>
    <w:rsid w:val="004440CA"/>
  </w:style>
  <w:style w:type="character" w:styleId="Emphasis">
    <w:name w:val="Emphasis"/>
    <w:basedOn w:val="DefaultParagraphFont"/>
    <w:uiPriority w:val="20"/>
    <w:qFormat/>
    <w:rsid w:val="004440C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org/whatwedo/pub/buying_influence_money_and_elections_in_the_balk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ransparentnost.org.rs/images/stories/materijali/Crinis%20zapadni/CRINIS%20publikacija%20SRB.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E654-6B54-4B4D-8239-201680EE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11825</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x4</cp:lastModifiedBy>
  <cp:revision>16</cp:revision>
  <cp:lastPrinted>2013-07-31T08:30:00Z</cp:lastPrinted>
  <dcterms:created xsi:type="dcterms:W3CDTF">2013-08-02T11:23:00Z</dcterms:created>
  <dcterms:modified xsi:type="dcterms:W3CDTF">2013-08-12T10:53:00Z</dcterms:modified>
</cp:coreProperties>
</file>